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6C00" w14:textId="574F55CC" w:rsidR="00D53037" w:rsidRPr="007E1C9B" w:rsidRDefault="00D53037" w:rsidP="00D53037">
      <w:pPr>
        <w:widowControl/>
        <w:jc w:val="left"/>
        <w:rPr>
          <w:rFonts w:asciiTheme="minorEastAsia" w:hAnsiTheme="minorEastAsia"/>
          <w:sz w:val="24"/>
          <w:szCs w:val="24"/>
        </w:rPr>
      </w:pPr>
      <w:r w:rsidRPr="007E1C9B">
        <w:rPr>
          <w:rFonts w:asciiTheme="minorEastAsia" w:hAnsiTheme="minorEastAsia" w:hint="eastAsia"/>
          <w:sz w:val="24"/>
          <w:szCs w:val="24"/>
        </w:rPr>
        <w:t>（別紙</w:t>
      </w:r>
      <w:r w:rsidR="001B48ED" w:rsidRPr="007E1C9B">
        <w:rPr>
          <w:rFonts w:asciiTheme="minorEastAsia" w:hAnsiTheme="minorEastAsia" w:hint="eastAsia"/>
          <w:sz w:val="24"/>
          <w:szCs w:val="24"/>
        </w:rPr>
        <w:t>）</w:t>
      </w:r>
    </w:p>
    <w:p w14:paraId="5F7B238D" w14:textId="77777777" w:rsidR="00D53037" w:rsidRPr="007E1C9B" w:rsidRDefault="00D53037" w:rsidP="00D53037">
      <w:pPr>
        <w:widowControl/>
        <w:jc w:val="center"/>
        <w:rPr>
          <w:rFonts w:ascii="ＭＳ 明朝" w:eastAsia="ＭＳ 明朝" w:hAnsi="ＭＳ 明朝"/>
          <w:sz w:val="24"/>
          <w:szCs w:val="24"/>
        </w:rPr>
      </w:pPr>
      <w:r w:rsidRPr="007E1C9B">
        <w:rPr>
          <w:rFonts w:ascii="ＭＳ 明朝" w:eastAsia="ＭＳ 明朝" w:hAnsi="ＭＳ 明朝" w:hint="eastAsia"/>
          <w:sz w:val="24"/>
          <w:szCs w:val="24"/>
        </w:rPr>
        <w:t>遵守事項一覧</w:t>
      </w:r>
    </w:p>
    <w:p w14:paraId="120FB31D" w14:textId="77777777" w:rsidR="00D53037" w:rsidRPr="007E1C9B" w:rsidRDefault="00D53037" w:rsidP="00D53037">
      <w:pPr>
        <w:widowControl/>
        <w:jc w:val="left"/>
        <w:rPr>
          <w:rFonts w:ascii="ＭＳ 明朝" w:eastAsia="ＭＳ 明朝" w:hAnsi="ＭＳ 明朝"/>
          <w:sz w:val="24"/>
          <w:szCs w:val="24"/>
        </w:rPr>
      </w:pPr>
    </w:p>
    <w:tbl>
      <w:tblPr>
        <w:tblStyle w:val="aa"/>
        <w:tblW w:w="0" w:type="auto"/>
        <w:tblLook w:val="04A0" w:firstRow="1" w:lastRow="0" w:firstColumn="1" w:lastColumn="0" w:noHBand="0" w:noVBand="1"/>
      </w:tblPr>
      <w:tblGrid>
        <w:gridCol w:w="699"/>
        <w:gridCol w:w="456"/>
        <w:gridCol w:w="7062"/>
        <w:gridCol w:w="2239"/>
      </w:tblGrid>
      <w:tr w:rsidR="00D53037" w:rsidRPr="007E1C9B" w14:paraId="1765A067" w14:textId="77777777" w:rsidTr="00B21379">
        <w:tc>
          <w:tcPr>
            <w:tcW w:w="699" w:type="dxa"/>
            <w:shd w:val="clear" w:color="auto" w:fill="F2F2F2" w:themeFill="background1" w:themeFillShade="F2"/>
          </w:tcPr>
          <w:p w14:paraId="7F571FAC" w14:textId="77777777" w:rsidR="00D53037" w:rsidRPr="007E1C9B" w:rsidRDefault="00D53037" w:rsidP="00B21379">
            <w:pPr>
              <w:widowControl/>
              <w:jc w:val="center"/>
              <w:rPr>
                <w:rFonts w:ascii="ＭＳ 明朝" w:eastAsia="ＭＳ 明朝" w:hAnsi="ＭＳ 明朝"/>
                <w:sz w:val="24"/>
                <w:szCs w:val="24"/>
              </w:rPr>
            </w:pPr>
            <w:r w:rsidRPr="007E1C9B">
              <w:rPr>
                <w:rFonts w:ascii="ＭＳ 明朝" w:eastAsia="ＭＳ 明朝" w:hAnsi="ＭＳ 明朝" w:hint="eastAsia"/>
                <w:sz w:val="24"/>
                <w:szCs w:val="24"/>
              </w:rPr>
              <w:t>番号</w:t>
            </w:r>
          </w:p>
        </w:tc>
        <w:tc>
          <w:tcPr>
            <w:tcW w:w="456" w:type="dxa"/>
            <w:shd w:val="clear" w:color="auto" w:fill="F2F2F2" w:themeFill="background1" w:themeFillShade="F2"/>
          </w:tcPr>
          <w:p w14:paraId="4C66F5E8" w14:textId="77777777" w:rsidR="00D53037" w:rsidRPr="007E1C9B" w:rsidRDefault="00D53037" w:rsidP="00B21379">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shd w:val="clear" w:color="auto" w:fill="F2F2F2" w:themeFill="background1" w:themeFillShade="F2"/>
          </w:tcPr>
          <w:p w14:paraId="24F498D4" w14:textId="77777777" w:rsidR="00D53037" w:rsidRPr="007E1C9B" w:rsidRDefault="00D53037" w:rsidP="00B21379">
            <w:pPr>
              <w:widowControl/>
              <w:jc w:val="center"/>
              <w:rPr>
                <w:rFonts w:ascii="ＭＳ 明朝" w:eastAsia="ＭＳ 明朝" w:hAnsi="ＭＳ 明朝"/>
                <w:sz w:val="24"/>
                <w:szCs w:val="24"/>
              </w:rPr>
            </w:pPr>
            <w:r w:rsidRPr="007E1C9B">
              <w:rPr>
                <w:rFonts w:ascii="ＭＳ 明朝" w:eastAsia="ＭＳ 明朝" w:hAnsi="ＭＳ 明朝" w:hint="eastAsia"/>
                <w:sz w:val="24"/>
                <w:szCs w:val="24"/>
              </w:rPr>
              <w:t>遵守事項</w:t>
            </w:r>
          </w:p>
        </w:tc>
        <w:tc>
          <w:tcPr>
            <w:tcW w:w="2239" w:type="dxa"/>
            <w:shd w:val="clear" w:color="auto" w:fill="F2F2F2" w:themeFill="background1" w:themeFillShade="F2"/>
          </w:tcPr>
          <w:p w14:paraId="5697C4CC" w14:textId="77777777" w:rsidR="00D53037" w:rsidRPr="007E1C9B" w:rsidRDefault="00D53037" w:rsidP="00B21379">
            <w:pPr>
              <w:widowControl/>
              <w:jc w:val="center"/>
              <w:rPr>
                <w:rFonts w:ascii="ＭＳ 明朝" w:eastAsia="ＭＳ 明朝" w:hAnsi="ＭＳ 明朝"/>
                <w:sz w:val="24"/>
                <w:szCs w:val="24"/>
              </w:rPr>
            </w:pPr>
            <w:r w:rsidRPr="007E1C9B">
              <w:rPr>
                <w:rFonts w:ascii="ＭＳ 明朝" w:eastAsia="ＭＳ 明朝" w:hAnsi="ＭＳ 明朝" w:hint="eastAsia"/>
                <w:sz w:val="24"/>
                <w:szCs w:val="24"/>
              </w:rPr>
              <w:t>該当箇所</w:t>
            </w:r>
          </w:p>
        </w:tc>
      </w:tr>
      <w:tr w:rsidR="00D53037" w:rsidRPr="007E1C9B" w14:paraId="66A90502" w14:textId="77777777" w:rsidTr="00B21379">
        <w:tc>
          <w:tcPr>
            <w:tcW w:w="10456" w:type="dxa"/>
            <w:gridSpan w:val="4"/>
            <w:shd w:val="clear" w:color="auto" w:fill="F2F2F2" w:themeFill="background1" w:themeFillShade="F2"/>
          </w:tcPr>
          <w:p w14:paraId="30C73E2D" w14:textId="77777777" w:rsidR="00D53037" w:rsidRPr="007E1C9B" w:rsidRDefault="00D53037" w:rsidP="00D53037">
            <w:pPr>
              <w:pStyle w:val="ad"/>
              <w:widowControl/>
              <w:numPr>
                <w:ilvl w:val="0"/>
                <w:numId w:val="23"/>
              </w:numPr>
              <w:ind w:leftChars="0"/>
              <w:rPr>
                <w:rFonts w:ascii="ＭＳ 明朝" w:eastAsia="ＭＳ 明朝" w:hAnsi="ＭＳ 明朝"/>
                <w:sz w:val="24"/>
                <w:szCs w:val="24"/>
              </w:rPr>
            </w:pPr>
            <w:r w:rsidRPr="007E1C9B">
              <w:rPr>
                <w:rFonts w:ascii="ＭＳ 明朝" w:eastAsia="ＭＳ 明朝" w:hAnsi="ＭＳ 明朝" w:hint="eastAsia"/>
                <w:sz w:val="24"/>
                <w:szCs w:val="24"/>
              </w:rPr>
              <w:t>仲介契約・</w:t>
            </w:r>
            <w:r w:rsidRPr="007E1C9B">
              <w:rPr>
                <w:rFonts w:ascii="ＭＳ 明朝" w:eastAsia="ＭＳ 明朝" w:hAnsi="ＭＳ 明朝"/>
                <w:sz w:val="24"/>
                <w:szCs w:val="24"/>
              </w:rPr>
              <w:t>FA契約の締結</w:t>
            </w:r>
          </w:p>
        </w:tc>
      </w:tr>
      <w:tr w:rsidR="00C54B58" w:rsidRPr="007E1C9B" w14:paraId="36C6C0C5" w14:textId="77777777" w:rsidTr="00B21379">
        <w:tc>
          <w:tcPr>
            <w:tcW w:w="699" w:type="dxa"/>
          </w:tcPr>
          <w:p w14:paraId="7D32148F"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054BB54D" w14:textId="04DCA6F3"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44770E7C" w14:textId="77777777" w:rsidR="00C54B58" w:rsidRPr="007E1C9B" w:rsidRDefault="00C54B58" w:rsidP="00C54B58">
            <w:pPr>
              <w:rPr>
                <w:rFonts w:ascii="ＭＳ 明朝" w:eastAsia="ＭＳ 明朝" w:hAnsi="ＭＳ 明朝"/>
                <w:sz w:val="24"/>
                <w:szCs w:val="24"/>
              </w:rPr>
            </w:pPr>
            <w:r w:rsidRPr="007E1C9B">
              <w:rPr>
                <w:rFonts w:ascii="ＭＳ 明朝" w:eastAsia="ＭＳ 明朝" w:hAnsi="ＭＳ 明朝" w:hint="eastAsia"/>
                <w:sz w:val="24"/>
                <w:szCs w:val="24"/>
              </w:rPr>
              <w:t>業務形態の実態に合致した仲介契約・</w:t>
            </w:r>
            <w:r w:rsidRPr="007E1C9B">
              <w:rPr>
                <w:rFonts w:ascii="ＭＳ 明朝" w:eastAsia="ＭＳ 明朝" w:hAnsi="ＭＳ 明朝"/>
                <w:sz w:val="24"/>
                <w:szCs w:val="24"/>
              </w:rPr>
              <w:t>FA契約を締結する。</w:t>
            </w:r>
          </w:p>
        </w:tc>
        <w:tc>
          <w:tcPr>
            <w:tcW w:w="2239" w:type="dxa"/>
            <w:vMerge w:val="restart"/>
          </w:tcPr>
          <w:p w14:paraId="267377C6" w14:textId="77777777" w:rsidR="00C54B58" w:rsidRPr="007E1C9B" w:rsidRDefault="00C54B58" w:rsidP="00C54B58">
            <w:pPr>
              <w:pStyle w:val="4"/>
              <w:ind w:leftChars="0" w:left="0"/>
              <w:rPr>
                <w:rFonts w:ascii="ＭＳ 明朝" w:eastAsia="ＭＳ 明朝" w:hAnsi="ＭＳ 明朝"/>
                <w:szCs w:val="24"/>
              </w:rPr>
            </w:pPr>
            <w:r w:rsidRPr="007E1C9B">
              <w:rPr>
                <w:rFonts w:ascii="ＭＳ 明朝" w:eastAsia="ＭＳ 明朝" w:hAnsi="ＭＳ 明朝" w:hint="eastAsia"/>
                <w:szCs w:val="24"/>
              </w:rPr>
              <w:t>「３　各工程の具体的な行動指針」「</w:t>
            </w:r>
            <w:bookmarkStart w:id="0" w:name="_Toc36478547"/>
            <w:r w:rsidRPr="007E1C9B">
              <w:rPr>
                <w:rFonts w:ascii="ＭＳ 明朝" w:eastAsia="ＭＳ 明朝" w:hAnsi="ＭＳ 明朝" w:hint="eastAsia"/>
                <w:szCs w:val="24"/>
              </w:rPr>
              <w:t>（２）仲介契約・</w:t>
            </w:r>
            <w:r w:rsidRPr="007E1C9B">
              <w:rPr>
                <w:rFonts w:ascii="ＭＳ 明朝" w:eastAsia="ＭＳ 明朝" w:hAnsi="ＭＳ 明朝"/>
                <w:szCs w:val="24"/>
              </w:rPr>
              <w:t>FA</w:t>
            </w:r>
            <w:r w:rsidRPr="007E1C9B">
              <w:rPr>
                <w:rFonts w:ascii="ＭＳ 明朝" w:eastAsia="ＭＳ 明朝" w:hAnsi="ＭＳ 明朝" w:hint="eastAsia"/>
                <w:szCs w:val="24"/>
              </w:rPr>
              <w:t>契約の締結</w:t>
            </w:r>
            <w:bookmarkEnd w:id="0"/>
            <w:r w:rsidRPr="007E1C9B">
              <w:rPr>
                <w:rFonts w:ascii="ＭＳ 明朝" w:eastAsia="ＭＳ 明朝" w:hAnsi="ＭＳ 明朝" w:hint="eastAsia"/>
                <w:szCs w:val="24"/>
              </w:rPr>
              <w:t>」【</w:t>
            </w:r>
            <w:r w:rsidRPr="007E1C9B">
              <w:rPr>
                <w:rFonts w:ascii="ＭＳ 明朝" w:eastAsia="ＭＳ 明朝" w:hAnsi="ＭＳ 明朝"/>
                <w:szCs w:val="24"/>
              </w:rPr>
              <w:t>53～54ページ】</w:t>
            </w:r>
          </w:p>
        </w:tc>
      </w:tr>
      <w:tr w:rsidR="00C54B58" w:rsidRPr="007E1C9B" w14:paraId="62A5E7EA" w14:textId="77777777" w:rsidTr="00B21379">
        <w:tc>
          <w:tcPr>
            <w:tcW w:w="699" w:type="dxa"/>
          </w:tcPr>
          <w:p w14:paraId="01DE173E"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402E588D" w14:textId="1FF6FBCF"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4D07E773" w14:textId="77777777" w:rsidR="00C54B58" w:rsidRPr="007E1C9B" w:rsidRDefault="00C54B58" w:rsidP="00C54B58">
            <w:pPr>
              <w:rPr>
                <w:rFonts w:ascii="ＭＳ 明朝" w:eastAsia="ＭＳ 明朝" w:hAnsi="ＭＳ 明朝"/>
                <w:sz w:val="24"/>
                <w:szCs w:val="24"/>
              </w:rPr>
            </w:pPr>
            <w:r w:rsidRPr="007E1C9B">
              <w:rPr>
                <w:rFonts w:ascii="ＭＳ 明朝" w:eastAsia="ＭＳ 明朝" w:hAnsi="ＭＳ 明朝" w:hint="eastAsia"/>
                <w:sz w:val="24"/>
                <w:szCs w:val="24"/>
              </w:rPr>
              <w:t>契約締結前に依頼者に対し仲介契約・</w:t>
            </w:r>
            <w:r w:rsidRPr="007E1C9B">
              <w:rPr>
                <w:rFonts w:ascii="ＭＳ 明朝" w:eastAsia="ＭＳ 明朝" w:hAnsi="ＭＳ 明朝"/>
                <w:sz w:val="24"/>
                <w:szCs w:val="24"/>
              </w:rPr>
              <w:t>FA契約に係る重要な事項について明確な説明を行い、依頼者の納得を得る。</w:t>
            </w:r>
          </w:p>
          <w:p w14:paraId="43470988" w14:textId="77777777" w:rsidR="00C54B58" w:rsidRPr="007E1C9B" w:rsidRDefault="00C54B58" w:rsidP="00C54B58">
            <w:pPr>
              <w:rPr>
                <w:rFonts w:ascii="ＭＳ 明朝" w:eastAsia="ＭＳ 明朝" w:hAnsi="ＭＳ 明朝"/>
                <w:sz w:val="24"/>
                <w:szCs w:val="24"/>
              </w:rPr>
            </w:pPr>
            <w:r w:rsidRPr="007E1C9B">
              <w:rPr>
                <w:rFonts w:ascii="ＭＳ 明朝" w:eastAsia="ＭＳ 明朝" w:hAnsi="ＭＳ 明朝" w:hint="eastAsia"/>
                <w:sz w:val="24"/>
                <w:szCs w:val="24"/>
              </w:rPr>
              <w:t>説明すべき重要な点は以下のとおりである。</w:t>
            </w:r>
          </w:p>
        </w:tc>
        <w:tc>
          <w:tcPr>
            <w:tcW w:w="2239" w:type="dxa"/>
            <w:vMerge/>
          </w:tcPr>
          <w:p w14:paraId="17458FAF"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493D5E37" w14:textId="77777777" w:rsidTr="00B21379">
        <w:tc>
          <w:tcPr>
            <w:tcW w:w="699" w:type="dxa"/>
          </w:tcPr>
          <w:p w14:paraId="11BEF6D2"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⑴</w:t>
            </w:r>
          </w:p>
        </w:tc>
        <w:tc>
          <w:tcPr>
            <w:tcW w:w="456" w:type="dxa"/>
          </w:tcPr>
          <w:p w14:paraId="660F7E99" w14:textId="22DFF257"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7B78A924" w14:textId="77777777" w:rsidR="00C54B58" w:rsidRPr="007E1C9B" w:rsidRDefault="00C54B58" w:rsidP="00C54B58">
            <w:pPr>
              <w:pStyle w:val="ad"/>
              <w:numPr>
                <w:ilvl w:val="0"/>
                <w:numId w:val="22"/>
              </w:numPr>
              <w:ind w:leftChars="0"/>
              <w:rPr>
                <w:rFonts w:ascii="ＭＳ 明朝" w:eastAsia="ＭＳ 明朝" w:hAnsi="ＭＳ 明朝"/>
                <w:sz w:val="24"/>
                <w:szCs w:val="24"/>
              </w:rPr>
            </w:pPr>
            <w:r w:rsidRPr="007E1C9B">
              <w:rPr>
                <w:rFonts w:ascii="ＭＳ 明朝" w:eastAsia="ＭＳ 明朝" w:hAnsi="ＭＳ 明朝" w:hint="eastAsia"/>
                <w:sz w:val="24"/>
                <w:szCs w:val="24"/>
              </w:rPr>
              <w:t>譲り渡し側・譲り受け側の両当事者と契約を締結し双方に助言する仲介者、一方当事者のみと契約を締結し一方のみに助言する</w:t>
            </w:r>
            <w:r w:rsidRPr="007E1C9B">
              <w:rPr>
                <w:rFonts w:ascii="ＭＳ 明朝" w:eastAsia="ＭＳ 明朝" w:hAnsi="ＭＳ 明朝"/>
                <w:sz w:val="24"/>
                <w:szCs w:val="24"/>
              </w:rPr>
              <w:t>FAの違いとそれぞれの特徴</w:t>
            </w:r>
          </w:p>
        </w:tc>
        <w:tc>
          <w:tcPr>
            <w:tcW w:w="2239" w:type="dxa"/>
            <w:vMerge/>
          </w:tcPr>
          <w:p w14:paraId="5EFDCA0E"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2D2008D1" w14:textId="77777777" w:rsidTr="00B21379">
        <w:tc>
          <w:tcPr>
            <w:tcW w:w="699" w:type="dxa"/>
          </w:tcPr>
          <w:p w14:paraId="525449BB"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⑵</w:t>
            </w:r>
          </w:p>
        </w:tc>
        <w:tc>
          <w:tcPr>
            <w:tcW w:w="456" w:type="dxa"/>
          </w:tcPr>
          <w:p w14:paraId="069D7E67" w14:textId="0E49E906"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6306E55F"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提供する業務の範囲・内容（マッチングまで行う、バリュエーション、交渉、スキーム立案等）</w:t>
            </w:r>
          </w:p>
        </w:tc>
        <w:tc>
          <w:tcPr>
            <w:tcW w:w="2239" w:type="dxa"/>
            <w:vMerge/>
          </w:tcPr>
          <w:p w14:paraId="1A9A50F2"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72FF33CD" w14:textId="77777777" w:rsidTr="00B21379">
        <w:tc>
          <w:tcPr>
            <w:tcW w:w="699" w:type="dxa"/>
          </w:tcPr>
          <w:p w14:paraId="40FEF68B"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⑶</w:t>
            </w:r>
          </w:p>
        </w:tc>
        <w:tc>
          <w:tcPr>
            <w:tcW w:w="456" w:type="dxa"/>
          </w:tcPr>
          <w:p w14:paraId="10450A51" w14:textId="60353630"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43A97468"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手数料に関する事項（算定基準、金額、支払時期等）</w:t>
            </w:r>
          </w:p>
        </w:tc>
        <w:tc>
          <w:tcPr>
            <w:tcW w:w="2239" w:type="dxa"/>
            <w:vMerge/>
          </w:tcPr>
          <w:p w14:paraId="56E38F59"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0DF9D9F9" w14:textId="77777777" w:rsidTr="00B21379">
        <w:tc>
          <w:tcPr>
            <w:tcW w:w="699" w:type="dxa"/>
          </w:tcPr>
          <w:p w14:paraId="437343F2"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⑷</w:t>
            </w:r>
          </w:p>
        </w:tc>
        <w:tc>
          <w:tcPr>
            <w:tcW w:w="456" w:type="dxa"/>
          </w:tcPr>
          <w:p w14:paraId="38027A26" w14:textId="2D6FD079"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5214D879"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秘密保持に関する事項（秘密保持の対象となる事実、士業等専門家等に対する秘密保持義務の一部解除等）</w:t>
            </w:r>
          </w:p>
        </w:tc>
        <w:tc>
          <w:tcPr>
            <w:tcW w:w="2239" w:type="dxa"/>
            <w:vMerge/>
          </w:tcPr>
          <w:p w14:paraId="04C17D8A"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0A52AB40" w14:textId="77777777" w:rsidTr="00B21379">
        <w:tc>
          <w:tcPr>
            <w:tcW w:w="699" w:type="dxa"/>
          </w:tcPr>
          <w:p w14:paraId="452BD9D5"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⑸</w:t>
            </w:r>
          </w:p>
        </w:tc>
        <w:tc>
          <w:tcPr>
            <w:tcW w:w="456" w:type="dxa"/>
          </w:tcPr>
          <w:p w14:paraId="3E5098F2" w14:textId="08FF4F39"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35084A37"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専任条項（セカンド・オピニオンの可否等）</w:t>
            </w:r>
          </w:p>
        </w:tc>
        <w:tc>
          <w:tcPr>
            <w:tcW w:w="2239" w:type="dxa"/>
            <w:vMerge/>
          </w:tcPr>
          <w:p w14:paraId="1A13F2B4"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6827BF14" w14:textId="77777777" w:rsidTr="00B21379">
        <w:tc>
          <w:tcPr>
            <w:tcW w:w="699" w:type="dxa"/>
          </w:tcPr>
          <w:p w14:paraId="20807125"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⑹</w:t>
            </w:r>
          </w:p>
        </w:tc>
        <w:tc>
          <w:tcPr>
            <w:tcW w:w="456" w:type="dxa"/>
          </w:tcPr>
          <w:p w14:paraId="7A816970" w14:textId="29D609A8"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51B6D516"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テール条項（テール期間、対象となる</w:t>
            </w:r>
            <w:r w:rsidRPr="007E1C9B">
              <w:rPr>
                <w:rFonts w:ascii="ＭＳ 明朝" w:eastAsia="ＭＳ 明朝" w:hAnsi="ＭＳ 明朝"/>
                <w:sz w:val="24"/>
                <w:szCs w:val="24"/>
              </w:rPr>
              <w:t>M&amp;A等）</w:t>
            </w:r>
          </w:p>
        </w:tc>
        <w:tc>
          <w:tcPr>
            <w:tcW w:w="2239" w:type="dxa"/>
            <w:vMerge/>
          </w:tcPr>
          <w:p w14:paraId="6E19A04E"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775B062B" w14:textId="77777777" w:rsidTr="00B21379">
        <w:tc>
          <w:tcPr>
            <w:tcW w:w="699" w:type="dxa"/>
          </w:tcPr>
          <w:p w14:paraId="57DA4E16"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⑺</w:t>
            </w:r>
          </w:p>
        </w:tc>
        <w:tc>
          <w:tcPr>
            <w:tcW w:w="456" w:type="dxa"/>
          </w:tcPr>
          <w:p w14:paraId="6CF28A71" w14:textId="0BA6D1E6"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2FB5F2D5"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契約期間</w:t>
            </w:r>
          </w:p>
        </w:tc>
        <w:tc>
          <w:tcPr>
            <w:tcW w:w="2239" w:type="dxa"/>
            <w:vMerge/>
          </w:tcPr>
          <w:p w14:paraId="7231B0DD"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5E7DE234" w14:textId="77777777" w:rsidTr="00B21379">
        <w:tc>
          <w:tcPr>
            <w:tcW w:w="699" w:type="dxa"/>
          </w:tcPr>
          <w:p w14:paraId="7A08916F" w14:textId="77777777" w:rsidR="00C54B58" w:rsidRPr="007E1C9B" w:rsidRDefault="00C54B58" w:rsidP="00C54B58">
            <w:pPr>
              <w:widowControl/>
              <w:ind w:firstLineChars="100" w:firstLine="240"/>
              <w:jc w:val="left"/>
              <w:rPr>
                <w:rFonts w:ascii="ＭＳ 明朝" w:eastAsia="ＭＳ 明朝" w:hAnsi="ＭＳ 明朝"/>
                <w:sz w:val="24"/>
                <w:szCs w:val="24"/>
              </w:rPr>
            </w:pPr>
            <w:r w:rsidRPr="007E1C9B">
              <w:rPr>
                <w:rFonts w:ascii="ＭＳ 明朝" w:eastAsia="ＭＳ 明朝" w:hAnsi="ＭＳ 明朝" w:hint="eastAsia"/>
                <w:sz w:val="24"/>
                <w:szCs w:val="24"/>
              </w:rPr>
              <w:t>⑻</w:t>
            </w:r>
          </w:p>
        </w:tc>
        <w:tc>
          <w:tcPr>
            <w:tcW w:w="456" w:type="dxa"/>
          </w:tcPr>
          <w:p w14:paraId="35C04C3B" w14:textId="4B2EA5C0"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2D39457B" w14:textId="77777777" w:rsidR="00C54B58" w:rsidRPr="007E1C9B" w:rsidRDefault="00C54B58" w:rsidP="00C54B58">
            <w:pPr>
              <w:pStyle w:val="ad"/>
              <w:numPr>
                <w:ilvl w:val="0"/>
                <w:numId w:val="21"/>
              </w:numPr>
              <w:ind w:leftChars="0"/>
              <w:rPr>
                <w:rFonts w:ascii="ＭＳ 明朝" w:eastAsia="ＭＳ 明朝" w:hAnsi="ＭＳ 明朝"/>
                <w:sz w:val="24"/>
                <w:szCs w:val="24"/>
              </w:rPr>
            </w:pPr>
            <w:r w:rsidRPr="007E1C9B">
              <w:rPr>
                <w:rFonts w:ascii="ＭＳ 明朝" w:eastAsia="ＭＳ 明朝" w:hAnsi="ＭＳ 明朝" w:hint="eastAsia"/>
                <w:sz w:val="24"/>
                <w:szCs w:val="24"/>
              </w:rPr>
              <w:t>依頼者が、仲介契約・</w:t>
            </w:r>
            <w:r w:rsidRPr="007E1C9B">
              <w:rPr>
                <w:rFonts w:ascii="ＭＳ 明朝" w:eastAsia="ＭＳ 明朝" w:hAnsi="ＭＳ 明朝"/>
                <w:sz w:val="24"/>
                <w:szCs w:val="24"/>
              </w:rPr>
              <w:t>FA契約を中途解約できることを明記する場合には、当該中途解約に関する事項</w:t>
            </w:r>
          </w:p>
        </w:tc>
        <w:tc>
          <w:tcPr>
            <w:tcW w:w="2239" w:type="dxa"/>
            <w:vMerge/>
          </w:tcPr>
          <w:p w14:paraId="092B558E"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449C1079" w14:textId="77777777" w:rsidTr="00B21379">
        <w:tc>
          <w:tcPr>
            <w:tcW w:w="10456" w:type="dxa"/>
            <w:gridSpan w:val="4"/>
            <w:shd w:val="clear" w:color="auto" w:fill="F2F2F2" w:themeFill="background1" w:themeFillShade="F2"/>
          </w:tcPr>
          <w:p w14:paraId="1E5BD8E2"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最終契約の締結</w:t>
            </w:r>
          </w:p>
        </w:tc>
      </w:tr>
      <w:tr w:rsidR="00C54B58" w:rsidRPr="007E1C9B" w14:paraId="14318E6A" w14:textId="77777777" w:rsidTr="00B21379">
        <w:tc>
          <w:tcPr>
            <w:tcW w:w="699" w:type="dxa"/>
            <w:shd w:val="clear" w:color="auto" w:fill="auto"/>
          </w:tcPr>
          <w:p w14:paraId="3230B88A"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shd w:val="clear" w:color="auto" w:fill="auto"/>
          </w:tcPr>
          <w:p w14:paraId="12246405" w14:textId="07FD3AD9"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shd w:val="clear" w:color="auto" w:fill="auto"/>
          </w:tcPr>
          <w:p w14:paraId="191DDE26" w14:textId="77777777" w:rsidR="00C54B58" w:rsidRPr="007E1C9B" w:rsidRDefault="00C54B58" w:rsidP="00C54B58">
            <w:pPr>
              <w:rPr>
                <w:rFonts w:ascii="ＭＳ 明朝" w:eastAsia="ＭＳ 明朝" w:hAnsi="ＭＳ 明朝"/>
                <w:sz w:val="24"/>
                <w:szCs w:val="24"/>
              </w:rPr>
            </w:pPr>
            <w:r w:rsidRPr="007E1C9B">
              <w:rPr>
                <w:rFonts w:ascii="ＭＳ 明朝" w:eastAsia="ＭＳ 明朝" w:hAnsi="ＭＳ 明朝" w:hint="eastAsia"/>
                <w:sz w:val="24"/>
                <w:szCs w:val="24"/>
              </w:rPr>
              <w:t>最終契約の締結に当たっては、契約内容に漏れがないよう依頼者に対して再度の確認を促す。</w:t>
            </w:r>
          </w:p>
        </w:tc>
        <w:tc>
          <w:tcPr>
            <w:tcW w:w="2239" w:type="dxa"/>
            <w:shd w:val="clear" w:color="auto" w:fill="auto"/>
          </w:tcPr>
          <w:p w14:paraId="29E0127A"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各工程の具体的な行動指針」「（８）最終契約の締結」【</w:t>
            </w:r>
            <w:r w:rsidRPr="007E1C9B">
              <w:rPr>
                <w:rFonts w:ascii="ＭＳ 明朝" w:eastAsia="ＭＳ 明朝" w:hAnsi="ＭＳ 明朝"/>
                <w:sz w:val="24"/>
                <w:szCs w:val="24"/>
              </w:rPr>
              <w:t>56ページ】</w:t>
            </w:r>
          </w:p>
        </w:tc>
      </w:tr>
      <w:tr w:rsidR="00C54B58" w:rsidRPr="007E1C9B" w14:paraId="1953C77A" w14:textId="77777777" w:rsidTr="00B21379">
        <w:tc>
          <w:tcPr>
            <w:tcW w:w="10456" w:type="dxa"/>
            <w:gridSpan w:val="4"/>
            <w:shd w:val="clear" w:color="auto" w:fill="F2F2F2" w:themeFill="background1" w:themeFillShade="F2"/>
          </w:tcPr>
          <w:p w14:paraId="4C3145E9"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クロージング</w:t>
            </w:r>
          </w:p>
        </w:tc>
      </w:tr>
      <w:tr w:rsidR="00C54B58" w:rsidRPr="007E1C9B" w14:paraId="1454C94D" w14:textId="77777777" w:rsidTr="00B21379">
        <w:tc>
          <w:tcPr>
            <w:tcW w:w="699" w:type="dxa"/>
            <w:shd w:val="clear" w:color="auto" w:fill="auto"/>
          </w:tcPr>
          <w:p w14:paraId="3E183FE7"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shd w:val="clear" w:color="auto" w:fill="auto"/>
          </w:tcPr>
          <w:p w14:paraId="43585DAE" w14:textId="75EDACE3"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shd w:val="clear" w:color="auto" w:fill="auto"/>
          </w:tcPr>
          <w:p w14:paraId="300EB11B" w14:textId="77777777" w:rsidR="00C54B58" w:rsidRPr="007E1C9B" w:rsidRDefault="00C54B58" w:rsidP="00C54B58">
            <w:pPr>
              <w:rPr>
                <w:rFonts w:ascii="ＭＳ 明朝" w:eastAsia="ＭＳ 明朝" w:hAnsi="ＭＳ 明朝"/>
                <w:sz w:val="24"/>
                <w:szCs w:val="24"/>
              </w:rPr>
            </w:pPr>
            <w:r w:rsidRPr="007E1C9B">
              <w:rPr>
                <w:rFonts w:ascii="ＭＳ 明朝" w:eastAsia="ＭＳ 明朝" w:hAnsi="ＭＳ 明朝" w:hint="eastAsia"/>
                <w:sz w:val="24"/>
                <w:szCs w:val="24"/>
              </w:rPr>
              <w:t>クロージングに向けた具体的な段取りを整えた上、当日には譲り受け側から譲渡対価が確実に入金されたことを確認する。</w:t>
            </w:r>
          </w:p>
        </w:tc>
        <w:tc>
          <w:tcPr>
            <w:tcW w:w="2239" w:type="dxa"/>
            <w:shd w:val="clear" w:color="auto" w:fill="auto"/>
          </w:tcPr>
          <w:p w14:paraId="3EAD2AEE"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各工程の具体的な行動指針」「（９）クロージング」【</w:t>
            </w:r>
            <w:r w:rsidRPr="007E1C9B">
              <w:rPr>
                <w:rFonts w:ascii="ＭＳ 明朝" w:eastAsia="ＭＳ 明朝" w:hAnsi="ＭＳ 明朝"/>
                <w:sz w:val="24"/>
                <w:szCs w:val="24"/>
              </w:rPr>
              <w:t>56ページ】</w:t>
            </w:r>
          </w:p>
        </w:tc>
      </w:tr>
      <w:tr w:rsidR="00C54B58" w:rsidRPr="007E1C9B" w14:paraId="123EA3F6" w14:textId="77777777" w:rsidTr="00B21379">
        <w:tc>
          <w:tcPr>
            <w:tcW w:w="10456" w:type="dxa"/>
            <w:gridSpan w:val="4"/>
            <w:shd w:val="clear" w:color="auto" w:fill="F2F2F2" w:themeFill="background1" w:themeFillShade="F2"/>
          </w:tcPr>
          <w:p w14:paraId="13BB4479"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専任条項</w:t>
            </w:r>
          </w:p>
        </w:tc>
      </w:tr>
      <w:tr w:rsidR="00C54B58" w:rsidRPr="007E1C9B" w14:paraId="640939A5" w14:textId="77777777" w:rsidTr="00B21379">
        <w:tc>
          <w:tcPr>
            <w:tcW w:w="699" w:type="dxa"/>
          </w:tcPr>
          <w:p w14:paraId="0824CB38"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0694D553" w14:textId="2EC9CAC0"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6C88A8D" w14:textId="6B42DBF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依頼者が他の支援機関の意見を求めたい部分を仲介者・</w:t>
            </w:r>
            <w:r w:rsidRPr="007E1C9B">
              <w:rPr>
                <w:rFonts w:ascii="ＭＳ 明朝" w:eastAsia="ＭＳ 明朝" w:hAnsi="ＭＳ 明朝"/>
                <w:sz w:val="24"/>
                <w:szCs w:val="24"/>
              </w:rPr>
              <w:t>FAに対して明確にした上、これを妨げるべき合理的な理由がない場合には、依頼者に対し、他の支援機関に対してセカンド・オピニオンを求めることを許容する。ただし、相手方当事者に関する</w:t>
            </w:r>
            <w:r w:rsidRPr="007E1C9B">
              <w:rPr>
                <w:rFonts w:ascii="ＭＳ 明朝" w:eastAsia="ＭＳ 明朝" w:hAnsi="ＭＳ 明朝" w:hint="eastAsia"/>
                <w:sz w:val="24"/>
                <w:szCs w:val="24"/>
              </w:rPr>
              <w:t>情報の開示を禁止したり、相談先を法令上又は契約上の秘密保</w:t>
            </w:r>
            <w:r w:rsidRPr="007E1C9B">
              <w:rPr>
                <w:rFonts w:ascii="ＭＳ 明朝" w:eastAsia="ＭＳ 明朝" w:hAnsi="ＭＳ 明朝" w:hint="eastAsia"/>
                <w:sz w:val="24"/>
                <w:szCs w:val="24"/>
              </w:rPr>
              <w:lastRenderedPageBreak/>
              <w:t>持義務がある者や事業承継・引継ぎ支援センター等の公的機関に限定したりする等、情報管理に配慮する。</w:t>
            </w:r>
          </w:p>
        </w:tc>
        <w:tc>
          <w:tcPr>
            <w:tcW w:w="2239" w:type="dxa"/>
            <w:vMerge w:val="restart"/>
          </w:tcPr>
          <w:p w14:paraId="2677FBF2"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lastRenderedPageBreak/>
              <w:t>「５　専任条項の留意点」【</w:t>
            </w:r>
            <w:r w:rsidRPr="007E1C9B">
              <w:rPr>
                <w:rFonts w:ascii="ＭＳ 明朝" w:eastAsia="ＭＳ 明朝" w:hAnsi="ＭＳ 明朝"/>
                <w:sz w:val="24"/>
                <w:szCs w:val="24"/>
              </w:rPr>
              <w:t>57～58ページ】</w:t>
            </w:r>
          </w:p>
        </w:tc>
      </w:tr>
      <w:tr w:rsidR="00C54B58" w:rsidRPr="007E1C9B" w14:paraId="5CA9FA68" w14:textId="77777777" w:rsidTr="00B21379">
        <w:tc>
          <w:tcPr>
            <w:tcW w:w="699" w:type="dxa"/>
          </w:tcPr>
          <w:p w14:paraId="50F55AC3"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6FA7D34A" w14:textId="519A1AC0"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4619FAB"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専任条項を設ける場合には、仲介契約・</w:t>
            </w:r>
            <w:r w:rsidRPr="007E1C9B">
              <w:rPr>
                <w:rFonts w:ascii="ＭＳ 明朝" w:eastAsia="ＭＳ 明朝" w:hAnsi="ＭＳ 明朝"/>
                <w:sz w:val="24"/>
                <w:szCs w:val="24"/>
              </w:rPr>
              <w:t>FA契約の契約期間を最長でも６か月～１年以内を目安として定める。</w:t>
            </w:r>
          </w:p>
        </w:tc>
        <w:tc>
          <w:tcPr>
            <w:tcW w:w="2239" w:type="dxa"/>
            <w:vMerge/>
          </w:tcPr>
          <w:p w14:paraId="00371840"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06A1EB2D" w14:textId="77777777" w:rsidTr="00B21379">
        <w:tc>
          <w:tcPr>
            <w:tcW w:w="699" w:type="dxa"/>
          </w:tcPr>
          <w:p w14:paraId="7FF85998"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7592276F" w14:textId="61B09335"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02FFBA0D" w14:textId="2E5E6CFE"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依頼者が任意の時点で仲介契約・</w:t>
            </w:r>
            <w:r w:rsidRPr="007E1C9B">
              <w:rPr>
                <w:rFonts w:ascii="ＭＳ 明朝" w:eastAsia="ＭＳ 明朝" w:hAnsi="ＭＳ 明朝"/>
                <w:sz w:val="24"/>
                <w:szCs w:val="24"/>
              </w:rPr>
              <w:t>FA契約を中途解約できることを明記する条項等</w:t>
            </w:r>
            <w:r w:rsidRPr="007E1C9B">
              <w:rPr>
                <w:rFonts w:ascii="ＭＳ 明朝" w:eastAsia="ＭＳ 明朝" w:hAnsi="ＭＳ 明朝" w:hint="eastAsia"/>
                <w:sz w:val="24"/>
                <w:szCs w:val="24"/>
              </w:rPr>
              <w:t>(口頭での明言も含む。)</w:t>
            </w:r>
            <w:r w:rsidRPr="007E1C9B">
              <w:rPr>
                <w:rFonts w:ascii="ＭＳ 明朝" w:eastAsia="ＭＳ 明朝" w:hAnsi="ＭＳ 明朝"/>
                <w:sz w:val="24"/>
                <w:szCs w:val="24"/>
              </w:rPr>
              <w:t>も設ける。</w:t>
            </w:r>
          </w:p>
        </w:tc>
        <w:tc>
          <w:tcPr>
            <w:tcW w:w="2239" w:type="dxa"/>
            <w:vMerge/>
          </w:tcPr>
          <w:p w14:paraId="2791276B"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66A07779" w14:textId="77777777" w:rsidTr="00B21379">
        <w:tc>
          <w:tcPr>
            <w:tcW w:w="10456" w:type="dxa"/>
            <w:gridSpan w:val="4"/>
            <w:shd w:val="clear" w:color="auto" w:fill="F2F2F2" w:themeFill="background1" w:themeFillShade="F2"/>
          </w:tcPr>
          <w:p w14:paraId="0CC7C36A"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テール条項</w:t>
            </w:r>
          </w:p>
        </w:tc>
      </w:tr>
      <w:tr w:rsidR="00C54B58" w:rsidRPr="007E1C9B" w14:paraId="571E8134" w14:textId="77777777" w:rsidTr="00B21379">
        <w:tc>
          <w:tcPr>
            <w:tcW w:w="699" w:type="dxa"/>
          </w:tcPr>
          <w:p w14:paraId="35143F1D"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64C6136D" w14:textId="328EA971"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DE418E9"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テール期間は最長でも２年～３年以内を目安とする。</w:t>
            </w:r>
          </w:p>
        </w:tc>
        <w:tc>
          <w:tcPr>
            <w:tcW w:w="2239" w:type="dxa"/>
            <w:vMerge w:val="restart"/>
          </w:tcPr>
          <w:p w14:paraId="529C7417"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「６　テール条項の留意点」【</w:t>
            </w:r>
            <w:r w:rsidRPr="007E1C9B">
              <w:rPr>
                <w:rFonts w:ascii="ＭＳ 明朝" w:eastAsia="ＭＳ 明朝" w:hAnsi="ＭＳ 明朝"/>
                <w:sz w:val="24"/>
                <w:szCs w:val="24"/>
              </w:rPr>
              <w:t>58～59ページ】</w:t>
            </w:r>
          </w:p>
        </w:tc>
      </w:tr>
      <w:tr w:rsidR="00C54B58" w:rsidRPr="007E1C9B" w14:paraId="0597DF0F" w14:textId="77777777" w:rsidTr="00B21379">
        <w:tc>
          <w:tcPr>
            <w:tcW w:w="699" w:type="dxa"/>
          </w:tcPr>
          <w:p w14:paraId="484F827B"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2D4D7350" w14:textId="24B5EEAB"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0F4D9A9C"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テール条項の対象は、あくまで当該</w:t>
            </w:r>
            <w:r w:rsidRPr="007E1C9B">
              <w:rPr>
                <w:rFonts w:ascii="ＭＳ 明朝" w:eastAsia="ＭＳ 明朝" w:hAnsi="ＭＳ 明朝"/>
                <w:sz w:val="24"/>
                <w:szCs w:val="24"/>
              </w:rPr>
              <w:t>M&amp;A専門業者が関与・接触し、譲り渡し側に対して紹介した譲り受け側のみに限定する</w:t>
            </w:r>
          </w:p>
        </w:tc>
        <w:tc>
          <w:tcPr>
            <w:tcW w:w="2239" w:type="dxa"/>
            <w:vMerge/>
          </w:tcPr>
          <w:p w14:paraId="2F30FE48"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0DF5250E" w14:textId="77777777" w:rsidTr="00B21379">
        <w:tc>
          <w:tcPr>
            <w:tcW w:w="10456" w:type="dxa"/>
            <w:gridSpan w:val="4"/>
            <w:shd w:val="clear" w:color="auto" w:fill="F2F2F2" w:themeFill="background1" w:themeFillShade="F2"/>
          </w:tcPr>
          <w:p w14:paraId="2E550031"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仲介業務を行う場合における特則（※仲介業務を行わない場合は不要）</w:t>
            </w:r>
          </w:p>
        </w:tc>
      </w:tr>
      <w:tr w:rsidR="00C54B58" w:rsidRPr="007E1C9B" w14:paraId="382B718D" w14:textId="77777777" w:rsidTr="00B21379">
        <w:tc>
          <w:tcPr>
            <w:tcW w:w="699" w:type="dxa"/>
          </w:tcPr>
          <w:p w14:paraId="109B47FB"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30251D02" w14:textId="5BC1FB81"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AD6B1BE"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仲介契約締結前に、譲り渡し側・譲り受け側の両当事者と仲介契約を締結する仲介者であるということ（特に、仲介契約において、両当事者から手数料を受領することが定められている場合には、その旨）を、両当事者に伝える。</w:t>
            </w:r>
          </w:p>
        </w:tc>
        <w:tc>
          <w:tcPr>
            <w:tcW w:w="2239" w:type="dxa"/>
          </w:tcPr>
          <w:p w14:paraId="396D7B99"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各工程の具体的な行動指針」「（２）仲介契約・</w:t>
            </w:r>
            <w:r w:rsidRPr="007E1C9B">
              <w:rPr>
                <w:rFonts w:ascii="ＭＳ 明朝" w:eastAsia="ＭＳ 明朝" w:hAnsi="ＭＳ 明朝"/>
                <w:sz w:val="24"/>
                <w:szCs w:val="24"/>
              </w:rPr>
              <w:t>FA契約の締結」【53ページ】、「４　仲介者における利益相反のリスクと現実的な対応策」【57ページ】</w:t>
            </w:r>
          </w:p>
        </w:tc>
      </w:tr>
      <w:tr w:rsidR="00C54B58" w:rsidRPr="007E1C9B" w14:paraId="3C66F8CB" w14:textId="77777777" w:rsidTr="00B21379">
        <w:tc>
          <w:tcPr>
            <w:tcW w:w="699" w:type="dxa"/>
          </w:tcPr>
          <w:p w14:paraId="75B0074F"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7D1560C6" w14:textId="20C97E66"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382E8E88"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仲介契約締結に当たり、予め、両当事者間において利益相反のおそれがあるものと想定される事項</w:t>
            </w:r>
            <w:r w:rsidRPr="007E1C9B">
              <w:rPr>
                <w:rFonts w:ascii="ＭＳ 明朝" w:eastAsia="ＭＳ 明朝" w:hAnsi="ＭＳ 明朝" w:hint="eastAsia"/>
                <w:szCs w:val="21"/>
              </w:rPr>
              <w:t>（※）</w:t>
            </w:r>
            <w:r w:rsidRPr="007E1C9B">
              <w:rPr>
                <w:rFonts w:ascii="ＭＳ 明朝" w:eastAsia="ＭＳ 明朝" w:hAnsi="ＭＳ 明朝" w:hint="eastAsia"/>
                <w:sz w:val="24"/>
                <w:szCs w:val="24"/>
              </w:rPr>
              <w:t>について、各当事者に対し、明示的に説明を行う。また、別途、両当事者間における利益相反のおそれがある事項（一方当事者にとってのみ有利又は不利な情報を含む。）を認識した場合には、この点に関する情報を、各当事者に対し、適時に明示的に開示する。</w:t>
            </w:r>
          </w:p>
          <w:p w14:paraId="6D1EC1F5" w14:textId="77777777" w:rsidR="00C54B58" w:rsidRPr="007E1C9B" w:rsidRDefault="00C54B58" w:rsidP="00C54B58">
            <w:pPr>
              <w:widowControl/>
              <w:jc w:val="left"/>
              <w:rPr>
                <w:rFonts w:ascii="ＭＳ 明朝" w:eastAsia="ＭＳ 明朝" w:hAnsi="ＭＳ 明朝"/>
                <w:szCs w:val="21"/>
              </w:rPr>
            </w:pPr>
            <w:r w:rsidRPr="007E1C9B">
              <w:rPr>
                <w:rFonts w:ascii="ＭＳ 明朝" w:eastAsia="ＭＳ 明朝" w:hAnsi="ＭＳ 明朝" w:hint="eastAsia"/>
                <w:szCs w:val="21"/>
              </w:rPr>
              <w:t>※　例：譲り渡し側・譲り受け側の双方と契約を締結することから、双方のコミュニケーションや円滑な手続遂行を期待しやすくなる反面、必ずしも譲渡額の最大化だけを重視しないこと</w:t>
            </w:r>
          </w:p>
        </w:tc>
        <w:tc>
          <w:tcPr>
            <w:tcW w:w="2239" w:type="dxa"/>
          </w:tcPr>
          <w:p w14:paraId="5003C9F1"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各工程の具体的な行動指針」「（２）仲介契約・</w:t>
            </w:r>
            <w:r w:rsidRPr="007E1C9B">
              <w:rPr>
                <w:rFonts w:ascii="ＭＳ 明朝" w:eastAsia="ＭＳ 明朝" w:hAnsi="ＭＳ 明朝"/>
                <w:sz w:val="24"/>
                <w:szCs w:val="24"/>
              </w:rPr>
              <w:t>FA契約の締結」【53～54ページ】、「４　仲介者における利益相反のリスクと現実的な対応策」【57ページ】</w:t>
            </w:r>
          </w:p>
        </w:tc>
      </w:tr>
      <w:tr w:rsidR="00C54B58" w:rsidRPr="007E1C9B" w14:paraId="46D88213" w14:textId="77777777" w:rsidTr="00B21379">
        <w:tc>
          <w:tcPr>
            <w:tcW w:w="699" w:type="dxa"/>
          </w:tcPr>
          <w:p w14:paraId="55636035"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606EB0A3" w14:textId="2ED9E7C5"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17B3FD3"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確定的なバリュエーションを実施せず、依頼者に対し、必要に応じて士業等専門家等の意見を求めるよう伝える。</w:t>
            </w:r>
          </w:p>
        </w:tc>
        <w:tc>
          <w:tcPr>
            <w:tcW w:w="2239" w:type="dxa"/>
            <w:vMerge w:val="restart"/>
          </w:tcPr>
          <w:p w14:paraId="404C36A1"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各工程の具体的な行動指針」「（３）バリュエーション（企業価値評価・事業価値評価）」【</w:t>
            </w:r>
            <w:r w:rsidRPr="007E1C9B">
              <w:rPr>
                <w:rFonts w:ascii="ＭＳ 明朝" w:eastAsia="ＭＳ 明朝" w:hAnsi="ＭＳ 明朝"/>
                <w:sz w:val="24"/>
                <w:szCs w:val="24"/>
              </w:rPr>
              <w:t>54～55ページ】</w:t>
            </w:r>
            <w:r w:rsidRPr="007E1C9B">
              <w:rPr>
                <w:rFonts w:ascii="ＭＳ 明朝" w:eastAsia="ＭＳ 明朝" w:hAnsi="ＭＳ 明朝" w:hint="eastAsia"/>
                <w:sz w:val="24"/>
                <w:szCs w:val="24"/>
              </w:rPr>
              <w:t>、「４　仲介者における利益相反のリスクと現実</w:t>
            </w:r>
            <w:r w:rsidRPr="007E1C9B">
              <w:rPr>
                <w:rFonts w:ascii="ＭＳ 明朝" w:eastAsia="ＭＳ 明朝" w:hAnsi="ＭＳ 明朝" w:hint="eastAsia"/>
                <w:sz w:val="24"/>
                <w:szCs w:val="24"/>
              </w:rPr>
              <w:lastRenderedPageBreak/>
              <w:t>的な対応策」【</w:t>
            </w:r>
            <w:r w:rsidRPr="007E1C9B">
              <w:rPr>
                <w:rFonts w:ascii="ＭＳ 明朝" w:eastAsia="ＭＳ 明朝" w:hAnsi="ＭＳ 明朝"/>
                <w:sz w:val="24"/>
                <w:szCs w:val="24"/>
              </w:rPr>
              <w:t>57ページ】</w:t>
            </w:r>
          </w:p>
        </w:tc>
      </w:tr>
      <w:tr w:rsidR="00C54B58" w:rsidRPr="007E1C9B" w14:paraId="62330B8E" w14:textId="77777777" w:rsidTr="00B21379">
        <w:tc>
          <w:tcPr>
            <w:tcW w:w="699" w:type="dxa"/>
          </w:tcPr>
          <w:p w14:paraId="7B02E698"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3955514D" w14:textId="07CAEF6A"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191CC906"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参考資料として自ら簡易に算定（簡易評価）した、概算額・暫定額としてのバリュエーションの結果を両当事者に示す場合には、以下の点を両当事者に対して明示する。</w:t>
            </w:r>
          </w:p>
        </w:tc>
        <w:tc>
          <w:tcPr>
            <w:tcW w:w="2239" w:type="dxa"/>
            <w:vMerge/>
          </w:tcPr>
          <w:p w14:paraId="00589AB0"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009B6567" w14:textId="77777777" w:rsidTr="00B21379">
        <w:tc>
          <w:tcPr>
            <w:tcW w:w="699" w:type="dxa"/>
          </w:tcPr>
          <w:p w14:paraId="5B4F3A93"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 xml:space="preserve">　⑴</w:t>
            </w:r>
          </w:p>
        </w:tc>
        <w:tc>
          <w:tcPr>
            <w:tcW w:w="456" w:type="dxa"/>
          </w:tcPr>
          <w:p w14:paraId="09870886" w14:textId="36FF51CB"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1C5EBE78" w14:textId="77777777" w:rsidR="00C54B58" w:rsidRPr="007E1C9B" w:rsidRDefault="00C54B58" w:rsidP="00C54B58">
            <w:pPr>
              <w:widowControl/>
              <w:numPr>
                <w:ilvl w:val="0"/>
                <w:numId w:val="25"/>
              </w:numPr>
              <w:jc w:val="left"/>
              <w:rPr>
                <w:rFonts w:ascii="ＭＳ 明朝" w:eastAsia="ＭＳ 明朝" w:hAnsi="ＭＳ 明朝"/>
                <w:sz w:val="24"/>
                <w:szCs w:val="24"/>
              </w:rPr>
            </w:pPr>
            <w:r w:rsidRPr="007E1C9B">
              <w:rPr>
                <w:rFonts w:ascii="ＭＳ 明朝" w:eastAsia="ＭＳ 明朝" w:hAnsi="ＭＳ 明朝" w:hint="eastAsia"/>
                <w:sz w:val="24"/>
                <w:szCs w:val="24"/>
              </w:rPr>
              <w:t>あくまで確定的なバリュエーションを実施したものではなく、参考資料として簡易に算定したものであるということ</w:t>
            </w:r>
          </w:p>
        </w:tc>
        <w:tc>
          <w:tcPr>
            <w:tcW w:w="2239" w:type="dxa"/>
            <w:vMerge/>
          </w:tcPr>
          <w:p w14:paraId="79BDC780"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4AD84645" w14:textId="77777777" w:rsidTr="00B21379">
        <w:tc>
          <w:tcPr>
            <w:tcW w:w="699" w:type="dxa"/>
          </w:tcPr>
          <w:p w14:paraId="648DC31C"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 xml:space="preserve">　⑵</w:t>
            </w:r>
          </w:p>
        </w:tc>
        <w:tc>
          <w:tcPr>
            <w:tcW w:w="456" w:type="dxa"/>
          </w:tcPr>
          <w:p w14:paraId="2D82E6D6" w14:textId="3EDF7612"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11DE60A2" w14:textId="77777777" w:rsidR="00C54B58" w:rsidRPr="007E1C9B" w:rsidRDefault="00C54B58" w:rsidP="00C54B58">
            <w:pPr>
              <w:widowControl/>
              <w:numPr>
                <w:ilvl w:val="0"/>
                <w:numId w:val="25"/>
              </w:numPr>
              <w:jc w:val="left"/>
              <w:rPr>
                <w:rFonts w:ascii="ＭＳ 明朝" w:eastAsia="ＭＳ 明朝" w:hAnsi="ＭＳ 明朝"/>
                <w:sz w:val="24"/>
                <w:szCs w:val="24"/>
              </w:rPr>
            </w:pPr>
            <w:r w:rsidRPr="007E1C9B">
              <w:rPr>
                <w:rFonts w:ascii="ＭＳ 明朝" w:eastAsia="ＭＳ 明朝" w:hAnsi="ＭＳ 明朝" w:hint="eastAsia"/>
                <w:sz w:val="24"/>
                <w:szCs w:val="24"/>
              </w:rPr>
              <w:t>当該簡易評価の際に一方当事者の意向・意見等を考慮した場合、当該意向・意見等の内容</w:t>
            </w:r>
          </w:p>
        </w:tc>
        <w:tc>
          <w:tcPr>
            <w:tcW w:w="2239" w:type="dxa"/>
            <w:vMerge/>
          </w:tcPr>
          <w:p w14:paraId="1B2DE5DE"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7CD1323B" w14:textId="77777777" w:rsidTr="00B21379">
        <w:tc>
          <w:tcPr>
            <w:tcW w:w="699" w:type="dxa"/>
          </w:tcPr>
          <w:p w14:paraId="660CAFFD"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lastRenderedPageBreak/>
              <w:t xml:space="preserve">　⑶</w:t>
            </w:r>
          </w:p>
        </w:tc>
        <w:tc>
          <w:tcPr>
            <w:tcW w:w="456" w:type="dxa"/>
          </w:tcPr>
          <w:p w14:paraId="0FC85E78" w14:textId="38D74FA4" w:rsidR="00C54B58" w:rsidRPr="007E1C9B" w:rsidRDefault="00C54B58" w:rsidP="00C54B58">
            <w:pPr>
              <w:widowControl/>
              <w:jc w:val="center"/>
              <w:rPr>
                <w:rFonts w:ascii="ＭＳ 明朝" w:eastAsia="ＭＳ 明朝" w:hAnsi="ＭＳ 明朝"/>
                <w:sz w:val="20"/>
                <w:szCs w:val="20"/>
              </w:rPr>
            </w:pPr>
            <w:r w:rsidRPr="007E1C9B">
              <w:rPr>
                <w:rFonts w:ascii="ＭＳ 明朝" w:eastAsia="ＭＳ 明朝" w:hAnsi="ＭＳ 明朝"/>
                <w:sz w:val="24"/>
                <w:szCs w:val="24"/>
              </w:rPr>
              <w:t>☑</w:t>
            </w:r>
          </w:p>
        </w:tc>
        <w:tc>
          <w:tcPr>
            <w:tcW w:w="7062" w:type="dxa"/>
          </w:tcPr>
          <w:p w14:paraId="14DCE81B" w14:textId="77777777" w:rsidR="00C54B58" w:rsidRPr="007E1C9B" w:rsidRDefault="00C54B58" w:rsidP="00C54B58">
            <w:pPr>
              <w:pStyle w:val="ad"/>
              <w:widowControl/>
              <w:numPr>
                <w:ilvl w:val="0"/>
                <w:numId w:val="23"/>
              </w:numPr>
              <w:ind w:leftChars="0"/>
              <w:jc w:val="left"/>
              <w:rPr>
                <w:rFonts w:ascii="ＭＳ 明朝" w:eastAsia="ＭＳ 明朝" w:hAnsi="ＭＳ 明朝"/>
                <w:sz w:val="24"/>
                <w:szCs w:val="24"/>
              </w:rPr>
            </w:pPr>
            <w:r w:rsidRPr="007E1C9B">
              <w:rPr>
                <w:rFonts w:ascii="ＭＳ 明朝" w:eastAsia="ＭＳ 明朝" w:hAnsi="ＭＳ 明朝" w:hint="eastAsia"/>
                <w:sz w:val="24"/>
                <w:szCs w:val="24"/>
              </w:rPr>
              <w:t>必要に応じて士業等専門家等の意見を求めることができること</w:t>
            </w:r>
          </w:p>
        </w:tc>
        <w:tc>
          <w:tcPr>
            <w:tcW w:w="2239" w:type="dxa"/>
            <w:vMerge/>
          </w:tcPr>
          <w:p w14:paraId="79C1045C" w14:textId="77777777" w:rsidR="00C54B58" w:rsidRPr="007E1C9B" w:rsidRDefault="00C54B58" w:rsidP="00C54B58">
            <w:pPr>
              <w:widowControl/>
              <w:jc w:val="left"/>
              <w:rPr>
                <w:rFonts w:ascii="ＭＳ 明朝" w:eastAsia="ＭＳ 明朝" w:hAnsi="ＭＳ 明朝"/>
                <w:sz w:val="24"/>
                <w:szCs w:val="24"/>
              </w:rPr>
            </w:pPr>
          </w:p>
        </w:tc>
      </w:tr>
      <w:tr w:rsidR="00C54B58" w:rsidRPr="007E1C9B" w14:paraId="26039C03" w14:textId="77777777" w:rsidTr="00B21379">
        <w:tc>
          <w:tcPr>
            <w:tcW w:w="699" w:type="dxa"/>
          </w:tcPr>
          <w:p w14:paraId="00810889"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71311010" w14:textId="79ACE04A"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02421AAC"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sz w:val="24"/>
                <w:szCs w:val="24"/>
              </w:rPr>
              <w:t>DD</w:t>
            </w:r>
            <w:r w:rsidRPr="007E1C9B">
              <w:rPr>
                <w:rFonts w:ascii="ＭＳ 明朝" w:eastAsia="ＭＳ 明朝" w:hAnsi="ＭＳ 明朝" w:hint="eastAsia"/>
                <w:sz w:val="24"/>
                <w:szCs w:val="24"/>
              </w:rPr>
              <w:t>を自ら実施せず、</w:t>
            </w:r>
            <w:r w:rsidRPr="007E1C9B">
              <w:rPr>
                <w:rFonts w:ascii="ＭＳ 明朝" w:eastAsia="ＭＳ 明朝" w:hAnsi="ＭＳ 明朝"/>
                <w:sz w:val="24"/>
                <w:szCs w:val="24"/>
              </w:rPr>
              <w:t>DD報告書の内容に係る</w:t>
            </w:r>
            <w:r w:rsidRPr="007E1C9B">
              <w:rPr>
                <w:rFonts w:ascii="ＭＳ 明朝" w:eastAsia="ＭＳ 明朝" w:hAnsi="ＭＳ 明朝" w:hint="eastAsia"/>
                <w:sz w:val="24"/>
                <w:szCs w:val="24"/>
              </w:rPr>
              <w:t>結論を決定しないこととし、依頼者に対し、必要に応じて士業等専門家等の意見を求めるよう伝える。</w:t>
            </w:r>
          </w:p>
        </w:tc>
        <w:tc>
          <w:tcPr>
            <w:tcW w:w="2239" w:type="dxa"/>
          </w:tcPr>
          <w:p w14:paraId="3D05E3DE" w14:textId="77777777"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「３　各工程の具体的な行動指針」「（７）デュー・ディリジェンス（</w:t>
            </w:r>
            <w:r w:rsidRPr="007E1C9B">
              <w:rPr>
                <w:rFonts w:ascii="ＭＳ 明朝" w:eastAsia="ＭＳ 明朝" w:hAnsi="ＭＳ 明朝"/>
                <w:sz w:val="24"/>
                <w:szCs w:val="24"/>
              </w:rPr>
              <w:t>DD）</w:t>
            </w:r>
            <w:r w:rsidRPr="007E1C9B">
              <w:rPr>
                <w:rFonts w:ascii="ＭＳ 明朝" w:eastAsia="ＭＳ 明朝" w:hAnsi="ＭＳ 明朝" w:hint="eastAsia"/>
                <w:sz w:val="24"/>
                <w:szCs w:val="24"/>
              </w:rPr>
              <w:t>」【</w:t>
            </w:r>
            <w:r w:rsidRPr="007E1C9B">
              <w:rPr>
                <w:rFonts w:ascii="ＭＳ 明朝" w:eastAsia="ＭＳ 明朝" w:hAnsi="ＭＳ 明朝"/>
                <w:sz w:val="24"/>
                <w:szCs w:val="24"/>
              </w:rPr>
              <w:t>56ページ】</w:t>
            </w:r>
            <w:r w:rsidRPr="007E1C9B">
              <w:rPr>
                <w:rFonts w:ascii="ＭＳ 明朝" w:eastAsia="ＭＳ 明朝" w:hAnsi="ＭＳ 明朝" w:hint="eastAsia"/>
                <w:sz w:val="24"/>
                <w:szCs w:val="24"/>
              </w:rPr>
              <w:t>、４　仲介者における利益相反のリスクと現実的な対応策」【</w:t>
            </w:r>
            <w:r w:rsidRPr="007E1C9B">
              <w:rPr>
                <w:rFonts w:ascii="ＭＳ 明朝" w:eastAsia="ＭＳ 明朝" w:hAnsi="ＭＳ 明朝"/>
                <w:sz w:val="24"/>
                <w:szCs w:val="24"/>
              </w:rPr>
              <w:t>57ページ】</w:t>
            </w:r>
          </w:p>
        </w:tc>
      </w:tr>
      <w:tr w:rsidR="00C54B58" w:rsidRPr="007E1C9B" w14:paraId="64BF313D" w14:textId="77777777" w:rsidTr="00522420">
        <w:tc>
          <w:tcPr>
            <w:tcW w:w="10456" w:type="dxa"/>
            <w:gridSpan w:val="4"/>
            <w:shd w:val="clear" w:color="auto" w:fill="F2F2F2" w:themeFill="background1" w:themeFillShade="F2"/>
          </w:tcPr>
          <w:p w14:paraId="5C6D360B" w14:textId="6A256D71"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・上記以外の中小M＆Aガイドライン記載事項について</w:t>
            </w:r>
          </w:p>
        </w:tc>
      </w:tr>
      <w:tr w:rsidR="00C54B58" w:rsidRPr="007E1C9B" w14:paraId="4A917201" w14:textId="77777777" w:rsidTr="00B21379">
        <w:tc>
          <w:tcPr>
            <w:tcW w:w="699" w:type="dxa"/>
          </w:tcPr>
          <w:p w14:paraId="3B9BFE47" w14:textId="77777777" w:rsidR="00C54B58" w:rsidRPr="007E1C9B" w:rsidRDefault="00C54B58" w:rsidP="00C54B58">
            <w:pPr>
              <w:pStyle w:val="ad"/>
              <w:widowControl/>
              <w:numPr>
                <w:ilvl w:val="0"/>
                <w:numId w:val="20"/>
              </w:numPr>
              <w:ind w:leftChars="0"/>
              <w:jc w:val="left"/>
              <w:rPr>
                <w:rFonts w:ascii="ＭＳ 明朝" w:eastAsia="ＭＳ 明朝" w:hAnsi="ＭＳ 明朝"/>
                <w:sz w:val="24"/>
                <w:szCs w:val="24"/>
              </w:rPr>
            </w:pPr>
          </w:p>
        </w:tc>
        <w:tc>
          <w:tcPr>
            <w:tcW w:w="456" w:type="dxa"/>
          </w:tcPr>
          <w:p w14:paraId="6A76BF49" w14:textId="6B0A0746" w:rsidR="00C54B58" w:rsidRPr="007E1C9B" w:rsidRDefault="00C54B58" w:rsidP="00C54B58">
            <w:pPr>
              <w:widowControl/>
              <w:jc w:val="center"/>
              <w:rPr>
                <w:rFonts w:ascii="ＭＳ 明朝" w:eastAsia="ＭＳ 明朝" w:hAnsi="ＭＳ 明朝"/>
                <w:sz w:val="24"/>
                <w:szCs w:val="24"/>
              </w:rPr>
            </w:pPr>
            <w:r w:rsidRPr="007E1C9B">
              <w:rPr>
                <w:rFonts w:ascii="ＭＳ 明朝" w:eastAsia="ＭＳ 明朝" w:hAnsi="ＭＳ 明朝"/>
                <w:sz w:val="24"/>
                <w:szCs w:val="24"/>
              </w:rPr>
              <w:t>☑</w:t>
            </w:r>
          </w:p>
        </w:tc>
        <w:tc>
          <w:tcPr>
            <w:tcW w:w="7062" w:type="dxa"/>
          </w:tcPr>
          <w:p w14:paraId="68953706" w14:textId="199B59FD"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上記の他、中小</w:t>
            </w:r>
            <w:r w:rsidRPr="007E1C9B">
              <w:rPr>
                <w:rFonts w:asciiTheme="minorEastAsia" w:hAnsiTheme="minorEastAsia"/>
                <w:sz w:val="24"/>
                <w:szCs w:val="24"/>
              </w:rPr>
              <w:t>M&amp;A</w:t>
            </w:r>
            <w:r w:rsidRPr="007E1C9B">
              <w:rPr>
                <w:rFonts w:ascii="ＭＳ 明朝" w:eastAsia="ＭＳ 明朝" w:hAnsi="ＭＳ 明朝" w:hint="eastAsia"/>
                <w:sz w:val="24"/>
                <w:szCs w:val="24"/>
              </w:rPr>
              <w:t>ガイドライン中「</w:t>
            </w:r>
            <w:r w:rsidRPr="007E1C9B">
              <w:rPr>
                <w:rFonts w:asciiTheme="minorEastAsia" w:hAnsiTheme="minorEastAsia"/>
                <w:sz w:val="24"/>
                <w:szCs w:val="24"/>
              </w:rPr>
              <w:t>M&amp;A</w:t>
            </w:r>
            <w:r w:rsidRPr="007E1C9B">
              <w:rPr>
                <w:rFonts w:ascii="ＭＳ 明朝" w:eastAsia="ＭＳ 明朝" w:hAnsi="ＭＳ 明朝" w:hint="eastAsia"/>
                <w:sz w:val="24"/>
                <w:szCs w:val="24"/>
              </w:rPr>
              <w:t>専門業者」に関する記載事項について中小</w:t>
            </w:r>
            <w:r w:rsidRPr="007E1C9B">
              <w:rPr>
                <w:rFonts w:asciiTheme="minorEastAsia" w:hAnsiTheme="minorEastAsia"/>
                <w:sz w:val="24"/>
                <w:szCs w:val="24"/>
              </w:rPr>
              <w:t>M&amp;A</w:t>
            </w:r>
            <w:r w:rsidRPr="007E1C9B">
              <w:rPr>
                <w:rFonts w:ascii="ＭＳ 明朝" w:eastAsia="ＭＳ 明朝" w:hAnsi="ＭＳ 明朝" w:hint="eastAsia"/>
                <w:sz w:val="24"/>
                <w:szCs w:val="24"/>
              </w:rPr>
              <w:t>ガイドラインの趣旨</w:t>
            </w:r>
            <w:r>
              <w:rPr>
                <w:rFonts w:ascii="ＭＳ 明朝" w:eastAsia="ＭＳ 明朝" w:hAnsi="ＭＳ 明朝" w:hint="eastAsia"/>
                <w:sz w:val="24"/>
                <w:szCs w:val="24"/>
              </w:rPr>
              <w:t>（＊）</w:t>
            </w:r>
            <w:r w:rsidRPr="007E1C9B">
              <w:rPr>
                <w:rFonts w:ascii="ＭＳ 明朝" w:eastAsia="ＭＳ 明朝" w:hAnsi="ＭＳ 明朝" w:hint="eastAsia"/>
                <w:sz w:val="24"/>
                <w:szCs w:val="24"/>
              </w:rPr>
              <w:t>に則った対応をする。</w:t>
            </w:r>
          </w:p>
        </w:tc>
        <w:tc>
          <w:tcPr>
            <w:tcW w:w="2239" w:type="dxa"/>
          </w:tcPr>
          <w:p w14:paraId="3F6CC369" w14:textId="7EE4CB93" w:rsidR="00C54B58" w:rsidRPr="007E1C9B" w:rsidRDefault="00C54B58" w:rsidP="00C54B58">
            <w:pPr>
              <w:widowControl/>
              <w:jc w:val="left"/>
              <w:rPr>
                <w:rFonts w:ascii="ＭＳ 明朝" w:eastAsia="ＭＳ 明朝" w:hAnsi="ＭＳ 明朝"/>
                <w:sz w:val="24"/>
                <w:szCs w:val="24"/>
              </w:rPr>
            </w:pPr>
            <w:r w:rsidRPr="007E1C9B">
              <w:rPr>
                <w:rFonts w:ascii="ＭＳ 明朝" w:eastAsia="ＭＳ 明朝" w:hAnsi="ＭＳ 明朝" w:hint="eastAsia"/>
                <w:sz w:val="24"/>
                <w:szCs w:val="24"/>
              </w:rPr>
              <w:t>番号</w:t>
            </w:r>
            <w:r w:rsidRPr="007E1C9B">
              <w:rPr>
                <w:rFonts w:ascii="ＭＳ 明朝" w:eastAsia="ＭＳ 明朝" w:hAnsi="ＭＳ 明朝"/>
                <w:sz w:val="24"/>
                <w:szCs w:val="24"/>
              </w:rPr>
              <w:t>1～14の他、中小</w:t>
            </w:r>
            <w:r w:rsidRPr="007E1C9B">
              <w:rPr>
                <w:rFonts w:asciiTheme="minorEastAsia" w:hAnsiTheme="minorEastAsia"/>
                <w:sz w:val="24"/>
                <w:szCs w:val="24"/>
              </w:rPr>
              <w:t>M&amp;A</w:t>
            </w:r>
            <w:r>
              <w:rPr>
                <w:rFonts w:ascii="ＭＳ 明朝" w:eastAsia="ＭＳ 明朝" w:hAnsi="ＭＳ 明朝" w:hint="eastAsia"/>
                <w:sz w:val="24"/>
                <w:szCs w:val="24"/>
              </w:rPr>
              <w:t xml:space="preserve">ガイドライン「Ⅱ　</w:t>
            </w:r>
            <w:r w:rsidRPr="007E1C9B">
              <w:rPr>
                <w:rFonts w:asciiTheme="minorEastAsia" w:hAnsiTheme="minorEastAsia"/>
                <w:sz w:val="24"/>
                <w:szCs w:val="24"/>
              </w:rPr>
              <w:t>M&amp;A</w:t>
            </w:r>
            <w:r w:rsidRPr="007E1C9B">
              <w:rPr>
                <w:rFonts w:ascii="ＭＳ 明朝" w:eastAsia="ＭＳ 明朝" w:hAnsi="ＭＳ 明朝" w:hint="eastAsia"/>
                <w:sz w:val="24"/>
                <w:szCs w:val="24"/>
              </w:rPr>
              <w:t>専門業者」に記載されている事項【</w:t>
            </w:r>
            <w:r w:rsidRPr="007E1C9B">
              <w:rPr>
                <w:rFonts w:ascii="ＭＳ 明朝" w:eastAsia="ＭＳ 明朝" w:hAnsi="ＭＳ 明朝"/>
                <w:sz w:val="24"/>
                <w:szCs w:val="24"/>
              </w:rPr>
              <w:t>52</w:t>
            </w:r>
            <w:r w:rsidRPr="007E1C9B">
              <w:rPr>
                <w:rFonts w:ascii="ＭＳ 明朝" w:eastAsia="ＭＳ 明朝" w:hAnsi="ＭＳ 明朝" w:hint="eastAsia"/>
                <w:sz w:val="24"/>
                <w:szCs w:val="24"/>
              </w:rPr>
              <w:t>～</w:t>
            </w:r>
            <w:r w:rsidRPr="007E1C9B">
              <w:rPr>
                <w:rFonts w:ascii="ＭＳ 明朝" w:eastAsia="ＭＳ 明朝" w:hAnsi="ＭＳ 明朝"/>
                <w:sz w:val="24"/>
                <w:szCs w:val="24"/>
              </w:rPr>
              <w:t>59ページ</w:t>
            </w:r>
            <w:r w:rsidRPr="007E1C9B">
              <w:rPr>
                <w:rFonts w:ascii="ＭＳ 明朝" w:eastAsia="ＭＳ 明朝" w:hAnsi="ＭＳ 明朝" w:hint="eastAsia"/>
                <w:sz w:val="24"/>
                <w:szCs w:val="24"/>
              </w:rPr>
              <w:t>】</w:t>
            </w:r>
          </w:p>
        </w:tc>
      </w:tr>
    </w:tbl>
    <w:p w14:paraId="6839E6AD" w14:textId="77777777" w:rsidR="00263510" w:rsidRPr="007E1C9B" w:rsidRDefault="00263510" w:rsidP="000C43A9">
      <w:pPr>
        <w:widowControl/>
        <w:jc w:val="left"/>
        <w:rPr>
          <w:rFonts w:ascii="ＭＳ 明朝" w:eastAsia="ＭＳ 明朝" w:hAnsi="ＭＳ 明朝"/>
          <w:sz w:val="24"/>
          <w:szCs w:val="24"/>
        </w:rPr>
      </w:pPr>
    </w:p>
    <w:p w14:paraId="368ABABD" w14:textId="65492829" w:rsidR="00263510" w:rsidRPr="007E1C9B" w:rsidRDefault="006963C6" w:rsidP="000C43A9">
      <w:pPr>
        <w:widowControl/>
        <w:ind w:leftChars="3" w:left="246"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263510" w:rsidRPr="007E1C9B">
        <w:rPr>
          <w:rFonts w:ascii="ＭＳ 明朝" w:eastAsia="ＭＳ 明朝" w:hAnsi="ＭＳ 明朝" w:hint="eastAsia"/>
          <w:sz w:val="24"/>
          <w:szCs w:val="24"/>
        </w:rPr>
        <w:t>中小</w:t>
      </w:r>
      <w:r w:rsidR="00F46396" w:rsidRPr="007E1C9B">
        <w:rPr>
          <w:rFonts w:asciiTheme="minorEastAsia" w:hAnsiTheme="minorEastAsia"/>
          <w:sz w:val="24"/>
          <w:szCs w:val="24"/>
        </w:rPr>
        <w:t>M&amp;A</w:t>
      </w:r>
      <w:r w:rsidR="00263510" w:rsidRPr="007E1C9B">
        <w:rPr>
          <w:rFonts w:ascii="ＭＳ 明朝" w:eastAsia="ＭＳ 明朝" w:hAnsi="ＭＳ 明朝" w:hint="eastAsia"/>
          <w:sz w:val="24"/>
          <w:szCs w:val="24"/>
        </w:rPr>
        <w:t>ガイドラインでは、「</w:t>
      </w:r>
      <w:r>
        <w:rPr>
          <w:rFonts w:ascii="ＭＳ 明朝" w:eastAsia="ＭＳ 明朝" w:hAnsi="ＭＳ 明朝" w:hint="eastAsia"/>
          <w:sz w:val="24"/>
          <w:szCs w:val="24"/>
        </w:rPr>
        <w:t>M&amp;A</w:t>
      </w:r>
      <w:r w:rsidR="00263510" w:rsidRPr="007E1C9B">
        <w:rPr>
          <w:rFonts w:ascii="ＭＳ 明朝" w:eastAsia="ＭＳ 明朝" w:hAnsi="ＭＳ 明朝" w:hint="eastAsia"/>
          <w:sz w:val="24"/>
          <w:szCs w:val="24"/>
        </w:rPr>
        <w:t>に関する意識、知識、経験がない後継者不在の中小企業の経営者の背中を押し、</w:t>
      </w:r>
      <w:r w:rsidR="00F46396" w:rsidRPr="007E1C9B">
        <w:rPr>
          <w:rFonts w:asciiTheme="minorEastAsia" w:hAnsiTheme="minorEastAsia"/>
          <w:sz w:val="24"/>
          <w:szCs w:val="24"/>
        </w:rPr>
        <w:t>M&amp;A</w:t>
      </w:r>
      <w:r w:rsidR="00263510" w:rsidRPr="007E1C9B">
        <w:rPr>
          <w:rFonts w:ascii="ＭＳ 明朝" w:eastAsia="ＭＳ 明朝" w:hAnsi="ＭＳ 明朝" w:hint="eastAsia"/>
          <w:sz w:val="24"/>
          <w:szCs w:val="24"/>
        </w:rPr>
        <w:t>を適切な形で進めるための手引きを示すとともに、</w:t>
      </w:r>
      <w:r w:rsidR="00263510" w:rsidRPr="007E1C9B">
        <w:rPr>
          <w:rFonts w:ascii="ＭＳ 明朝" w:eastAsia="ＭＳ 明朝" w:hAnsi="ＭＳ 明朝" w:hint="eastAsia"/>
          <w:sz w:val="24"/>
          <w:szCs w:val="24"/>
          <w:u w:val="single"/>
        </w:rPr>
        <w:t>これを支援する関係者が、それぞれの特色・能力に応じて中小企業の</w:t>
      </w:r>
      <w:r>
        <w:rPr>
          <w:rFonts w:ascii="ＭＳ 明朝" w:eastAsia="ＭＳ 明朝" w:hAnsi="ＭＳ 明朝" w:hint="eastAsia"/>
          <w:sz w:val="24"/>
          <w:szCs w:val="24"/>
          <w:u w:val="single"/>
        </w:rPr>
        <w:t>M&amp;A</w:t>
      </w:r>
      <w:r w:rsidR="00263510" w:rsidRPr="007E1C9B">
        <w:rPr>
          <w:rFonts w:ascii="ＭＳ 明朝" w:eastAsia="ＭＳ 明朝" w:hAnsi="ＭＳ 明朝" w:hint="eastAsia"/>
          <w:sz w:val="24"/>
          <w:szCs w:val="24"/>
          <w:u w:val="single"/>
        </w:rPr>
        <w:t>を適切にサポートするための基本的な事項を併せて示す</w:t>
      </w:r>
      <w:r w:rsidR="00263510" w:rsidRPr="007E1C9B">
        <w:rPr>
          <w:rFonts w:ascii="ＭＳ 明朝" w:eastAsia="ＭＳ 明朝" w:hAnsi="ＭＳ 明朝" w:hint="eastAsia"/>
          <w:sz w:val="24"/>
          <w:szCs w:val="24"/>
        </w:rPr>
        <w:t>」ことが示されている</w:t>
      </w:r>
      <w:r w:rsidR="00263510" w:rsidRPr="007E1C9B">
        <w:rPr>
          <w:rFonts w:ascii="ＭＳ 明朝" w:eastAsia="ＭＳ 明朝" w:hAnsi="ＭＳ 明朝"/>
          <w:sz w:val="24"/>
          <w:szCs w:val="24"/>
        </w:rPr>
        <w:t>(8</w:t>
      </w:r>
      <w:r>
        <w:rPr>
          <w:rFonts w:ascii="ＭＳ 明朝" w:eastAsia="ＭＳ 明朝" w:hAnsi="ＭＳ 明朝" w:hint="eastAsia"/>
          <w:sz w:val="24"/>
          <w:szCs w:val="24"/>
        </w:rPr>
        <w:t>ページ</w:t>
      </w:r>
      <w:r w:rsidR="00263510" w:rsidRPr="007E1C9B">
        <w:rPr>
          <w:rFonts w:ascii="ＭＳ 明朝" w:eastAsia="ＭＳ 明朝" w:hAnsi="ＭＳ 明朝"/>
          <w:sz w:val="24"/>
          <w:szCs w:val="24"/>
        </w:rPr>
        <w:t>)</w:t>
      </w:r>
    </w:p>
    <w:p w14:paraId="7384D9D5" w14:textId="646C11A5" w:rsidR="00D53037" w:rsidRPr="00F46396" w:rsidRDefault="00D53037" w:rsidP="000C43A9">
      <w:pPr>
        <w:widowControl/>
        <w:rPr>
          <w:rFonts w:ascii="ＭＳ 明朝" w:eastAsia="ＭＳ 明朝" w:hAnsi="ＭＳ 明朝"/>
          <w:sz w:val="24"/>
          <w:szCs w:val="24"/>
        </w:rPr>
      </w:pPr>
    </w:p>
    <w:p w14:paraId="20EDC248" w14:textId="77777777" w:rsidR="00263510" w:rsidRPr="007E1C9B" w:rsidRDefault="00263510" w:rsidP="00D53037">
      <w:pPr>
        <w:widowControl/>
        <w:jc w:val="left"/>
        <w:rPr>
          <w:rFonts w:ascii="ＭＳ 明朝" w:eastAsia="ＭＳ 明朝" w:hAnsi="ＭＳ 明朝"/>
          <w:sz w:val="24"/>
          <w:szCs w:val="24"/>
        </w:rPr>
      </w:pPr>
    </w:p>
    <w:p w14:paraId="4CE4E2B8" w14:textId="5DD37BDE" w:rsidR="00263510" w:rsidRPr="007E1C9B" w:rsidRDefault="00263510">
      <w:pPr>
        <w:widowControl/>
        <w:jc w:val="left"/>
        <w:rPr>
          <w:rFonts w:ascii="ＭＳ 明朝" w:eastAsia="ＭＳ 明朝" w:hAnsi="ＭＳ 明朝"/>
          <w:sz w:val="24"/>
          <w:szCs w:val="24"/>
        </w:rPr>
      </w:pPr>
    </w:p>
    <w:sectPr w:rsidR="00263510" w:rsidRPr="007E1C9B" w:rsidSect="00A323D2">
      <w:foot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732E" w14:textId="77777777" w:rsidR="00D35220" w:rsidRDefault="00D35220" w:rsidP="003C0825">
      <w:r>
        <w:separator/>
      </w:r>
    </w:p>
  </w:endnote>
  <w:endnote w:type="continuationSeparator" w:id="0">
    <w:p w14:paraId="4675B8F9" w14:textId="77777777" w:rsidR="00D35220" w:rsidRDefault="00D352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226995"/>
      <w:docPartObj>
        <w:docPartGallery w:val="Page Numbers (Bottom of Page)"/>
        <w:docPartUnique/>
      </w:docPartObj>
    </w:sdtPr>
    <w:sdtEndPr>
      <w:rPr>
        <w:sz w:val="16"/>
      </w:rPr>
    </w:sdtEndPr>
    <w:sdtContent>
      <w:p w14:paraId="6061EEC9" w14:textId="60164B11" w:rsidR="00D35220" w:rsidRPr="006C564C" w:rsidRDefault="00D35220">
        <w:pPr>
          <w:pStyle w:val="a5"/>
          <w:jc w:val="center"/>
          <w:rPr>
            <w:sz w:val="16"/>
          </w:rPr>
        </w:pPr>
        <w:r w:rsidRPr="006C564C">
          <w:rPr>
            <w:rFonts w:ascii="Meiryo UI" w:eastAsia="Meiryo UI" w:hAnsi="Meiryo UI"/>
            <w:sz w:val="18"/>
          </w:rPr>
          <w:fldChar w:fldCharType="begin"/>
        </w:r>
        <w:r w:rsidRPr="006C564C">
          <w:rPr>
            <w:rFonts w:ascii="Meiryo UI" w:eastAsia="Meiryo UI" w:hAnsi="Meiryo UI"/>
            <w:sz w:val="18"/>
          </w:rPr>
          <w:instrText>PAGE   \* MERGEFORMAT</w:instrText>
        </w:r>
        <w:r w:rsidRPr="006C564C">
          <w:rPr>
            <w:rFonts w:ascii="Meiryo UI" w:eastAsia="Meiryo UI" w:hAnsi="Meiryo UI"/>
            <w:sz w:val="18"/>
          </w:rPr>
          <w:fldChar w:fldCharType="separate"/>
        </w:r>
        <w:r w:rsidR="00071F7F" w:rsidRPr="00071F7F">
          <w:rPr>
            <w:rFonts w:ascii="Meiryo UI" w:eastAsia="Meiryo UI" w:hAnsi="Meiryo UI"/>
            <w:noProof/>
            <w:sz w:val="18"/>
            <w:lang w:val="ja-JP"/>
          </w:rPr>
          <w:t>12</w:t>
        </w:r>
        <w:r w:rsidRPr="006C564C">
          <w:rPr>
            <w:rFonts w:ascii="Meiryo UI" w:eastAsia="Meiryo UI" w:hAnsi="Meiryo UI"/>
            <w:sz w:val="18"/>
          </w:rPr>
          <w:fldChar w:fldCharType="end"/>
        </w:r>
      </w:p>
    </w:sdtContent>
  </w:sdt>
  <w:p w14:paraId="4B61F9D8" w14:textId="77777777" w:rsidR="00D35220" w:rsidRDefault="00D35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1A18" w14:textId="77777777" w:rsidR="00D35220" w:rsidRDefault="00D35220" w:rsidP="003C0825">
      <w:r>
        <w:separator/>
      </w:r>
    </w:p>
  </w:footnote>
  <w:footnote w:type="continuationSeparator" w:id="0">
    <w:p w14:paraId="60B6572B" w14:textId="77777777" w:rsidR="00D35220" w:rsidRDefault="00D3522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E4D" w14:textId="6C4AFC2D" w:rsidR="00D35220" w:rsidRPr="00466919" w:rsidRDefault="00466919" w:rsidP="00D53037">
    <w:pPr>
      <w:pStyle w:val="a3"/>
      <w:jc w:val="right"/>
      <w:rPr>
        <w:rFonts w:asciiTheme="minorEastAsia" w:hAnsiTheme="minorEastAsia"/>
        <w:sz w:val="24"/>
      </w:rPr>
    </w:pPr>
    <w:r w:rsidRPr="00466919">
      <w:rPr>
        <w:rFonts w:asciiTheme="minorEastAsia" w:hAnsiTheme="minorEastAsia" w:hint="eastAsia"/>
        <w:sz w:val="24"/>
      </w:rPr>
      <w:t>令和</w:t>
    </w:r>
    <w:proofErr w:type="spellStart"/>
    <w:r w:rsidR="00EB61DF">
      <w:rPr>
        <w:rFonts w:asciiTheme="minorEastAsia" w:hAnsiTheme="minorEastAsia"/>
        <w:sz w:val="24"/>
      </w:rPr>
      <w:t>yy</w:t>
    </w:r>
    <w:proofErr w:type="spellEnd"/>
    <w:r w:rsidRPr="00466919">
      <w:rPr>
        <w:rFonts w:asciiTheme="minorEastAsia" w:hAnsiTheme="minorEastAsia" w:hint="eastAsia"/>
        <w:sz w:val="24"/>
      </w:rPr>
      <w:t>年</w:t>
    </w:r>
    <w:r w:rsidR="00EB61DF">
      <w:rPr>
        <w:rFonts w:asciiTheme="minorEastAsia" w:hAnsiTheme="minorEastAsia" w:hint="eastAsia"/>
        <w:sz w:val="24"/>
      </w:rPr>
      <w:t>m</w:t>
    </w:r>
    <w:r w:rsidR="00EB61DF">
      <w:rPr>
        <w:rFonts w:asciiTheme="minorEastAsia" w:hAnsiTheme="minorEastAsia"/>
        <w:sz w:val="24"/>
      </w:rPr>
      <w:t>m</w:t>
    </w:r>
    <w:r w:rsidRPr="00466919">
      <w:rPr>
        <w:rFonts w:asciiTheme="minorEastAsia" w:hAnsiTheme="minorEastAsia" w:hint="eastAsia"/>
        <w:sz w:val="24"/>
      </w:rPr>
      <w:t>月</w:t>
    </w:r>
    <w:r w:rsidR="00EB61DF">
      <w:rPr>
        <w:rFonts w:asciiTheme="minorEastAsia" w:hAnsiTheme="minorEastAsia"/>
        <w:sz w:val="24"/>
      </w:rPr>
      <w:t>dd</w:t>
    </w:r>
    <w:r w:rsidRPr="00466919">
      <w:rPr>
        <w:rFonts w:asciiTheme="minorEastAsia" w:hAnsiTheme="minorEastAsia" w:hint="eastAsia"/>
        <w:sz w:val="24"/>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542"/>
    <w:multiLevelType w:val="hybridMultilevel"/>
    <w:tmpl w:val="35A4265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A4D4CAE"/>
    <w:multiLevelType w:val="hybridMultilevel"/>
    <w:tmpl w:val="1946FEB2"/>
    <w:lvl w:ilvl="0" w:tplc="6C928ABE">
      <w:start w:val="1"/>
      <w:numFmt w:val="decimalFullWidth"/>
      <w:suff w:val="space"/>
      <w:lvlText w:val="（%1）"/>
      <w:lvlJc w:val="left"/>
      <w:pPr>
        <w:ind w:left="420" w:hanging="420"/>
      </w:pPr>
      <w:rPr>
        <w:rFonts w:hint="eastAsia"/>
      </w:rPr>
    </w:lvl>
    <w:lvl w:ilvl="1" w:tplc="98A681B2">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5A1BD2"/>
    <w:multiLevelType w:val="hybridMultilevel"/>
    <w:tmpl w:val="0770A04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3" w15:restartNumberingAfterBreak="0">
    <w:nsid w:val="10DD1BC8"/>
    <w:multiLevelType w:val="hybridMultilevel"/>
    <w:tmpl w:val="22F47748"/>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6638A"/>
    <w:multiLevelType w:val="hybridMultilevel"/>
    <w:tmpl w:val="F19C95E2"/>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442715"/>
    <w:multiLevelType w:val="hybridMultilevel"/>
    <w:tmpl w:val="269485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C732777"/>
    <w:multiLevelType w:val="hybridMultilevel"/>
    <w:tmpl w:val="AB323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522C1F"/>
    <w:multiLevelType w:val="hybridMultilevel"/>
    <w:tmpl w:val="17AEF686"/>
    <w:lvl w:ilvl="0" w:tplc="F1DC256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3AD588C"/>
    <w:multiLevelType w:val="hybridMultilevel"/>
    <w:tmpl w:val="0FC66384"/>
    <w:lvl w:ilvl="0" w:tplc="712AD164">
      <w:start w:val="1"/>
      <w:numFmt w:val="decimalFullWidth"/>
      <w:lvlText w:val="%1．"/>
      <w:lvlJc w:val="left"/>
      <w:pPr>
        <w:ind w:left="480" w:hanging="48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5E5E28"/>
    <w:multiLevelType w:val="hybridMultilevel"/>
    <w:tmpl w:val="E938A6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185CB3"/>
    <w:multiLevelType w:val="hybridMultilevel"/>
    <w:tmpl w:val="254E94F6"/>
    <w:lvl w:ilvl="0" w:tplc="04090011">
      <w:start w:val="1"/>
      <w:numFmt w:val="decimalEnclosedCircle"/>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9D87B21"/>
    <w:multiLevelType w:val="hybridMultilevel"/>
    <w:tmpl w:val="D398202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C086CAA"/>
    <w:multiLevelType w:val="hybridMultilevel"/>
    <w:tmpl w:val="87CAE850"/>
    <w:lvl w:ilvl="0" w:tplc="95148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647A7"/>
    <w:multiLevelType w:val="hybridMultilevel"/>
    <w:tmpl w:val="78ACD1E8"/>
    <w:lvl w:ilvl="0" w:tplc="2BC8E42E">
      <w:start w:val="1"/>
      <w:numFmt w:val="decimalFullWidth"/>
      <w:lvlText w:val="（%1）"/>
      <w:lvlJc w:val="left"/>
      <w:pPr>
        <w:ind w:left="720" w:hanging="720"/>
      </w:pPr>
      <w:rPr>
        <w:rFonts w:hint="default"/>
      </w:rPr>
    </w:lvl>
    <w:lvl w:ilvl="1" w:tplc="2BC8E42E">
      <w:start w:val="1"/>
      <w:numFmt w:val="decimalFullWidth"/>
      <w:lvlText w:val="（%2）"/>
      <w:lvlJc w:val="left"/>
      <w:pPr>
        <w:ind w:left="780" w:hanging="360"/>
      </w:pPr>
      <w:rPr>
        <w:rFonts w:hint="default"/>
      </w:rPr>
    </w:lvl>
    <w:lvl w:ilvl="2" w:tplc="430A5FDA">
      <w:start w:val="1"/>
      <w:numFmt w:val="decimalEnclosedCircle"/>
      <w:lvlText w:val="%3"/>
      <w:lvlJc w:val="left"/>
      <w:pPr>
        <w:ind w:left="1200" w:hanging="360"/>
      </w:pPr>
      <w:rPr>
        <w:rFonts w:hint="default"/>
      </w:rPr>
    </w:lvl>
    <w:lvl w:ilvl="3" w:tplc="26784AFC">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8131B"/>
    <w:multiLevelType w:val="hybridMultilevel"/>
    <w:tmpl w:val="75466E32"/>
    <w:lvl w:ilvl="0" w:tplc="1012DBA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606F1"/>
    <w:multiLevelType w:val="hybridMultilevel"/>
    <w:tmpl w:val="34EC8AC2"/>
    <w:lvl w:ilvl="0" w:tplc="879CD2B0">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615EE"/>
    <w:multiLevelType w:val="hybridMultilevel"/>
    <w:tmpl w:val="B44C3706"/>
    <w:lvl w:ilvl="0" w:tplc="3CD4E4D8">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ED0038A"/>
    <w:multiLevelType w:val="hybridMultilevel"/>
    <w:tmpl w:val="5D1EDF22"/>
    <w:lvl w:ilvl="0" w:tplc="6352CA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C90ECD"/>
    <w:multiLevelType w:val="hybridMultilevel"/>
    <w:tmpl w:val="0576E40E"/>
    <w:lvl w:ilvl="0" w:tplc="5858A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F4A44"/>
    <w:multiLevelType w:val="hybridMultilevel"/>
    <w:tmpl w:val="63703E98"/>
    <w:lvl w:ilvl="0" w:tplc="0DDAB4B2">
      <w:start w:val="1"/>
      <w:numFmt w:val="upperRoman"/>
      <w:lvlText w:val="%1"/>
      <w:lvlJc w:val="left"/>
      <w:pPr>
        <w:ind w:left="420" w:hanging="420"/>
      </w:pPr>
      <w:rPr>
        <w:rFonts w:hint="eastAsia"/>
      </w:rPr>
    </w:lvl>
    <w:lvl w:ilvl="1" w:tplc="23DC2F10">
      <w:numFmt w:val="decimalFullWidth"/>
      <w:lvlText w:val="（%2）"/>
      <w:lvlJc w:val="left"/>
      <w:pPr>
        <w:ind w:left="825" w:hanging="405"/>
      </w:pPr>
      <w:rPr>
        <w:rFonts w:hint="default"/>
      </w:rPr>
    </w:lvl>
    <w:lvl w:ilvl="2" w:tplc="CCDA3E7A">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AB3214"/>
    <w:multiLevelType w:val="hybridMultilevel"/>
    <w:tmpl w:val="AB323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A415D"/>
    <w:multiLevelType w:val="hybridMultilevel"/>
    <w:tmpl w:val="1B587224"/>
    <w:lvl w:ilvl="0" w:tplc="EB12B2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536F73"/>
    <w:multiLevelType w:val="hybridMultilevel"/>
    <w:tmpl w:val="24040014"/>
    <w:lvl w:ilvl="0" w:tplc="712AD164">
      <w:start w:val="1"/>
      <w:numFmt w:val="decimalFullWidth"/>
      <w:lvlText w:val="%1．"/>
      <w:lvlJc w:val="left"/>
      <w:pPr>
        <w:ind w:left="480" w:hanging="480"/>
      </w:pPr>
      <w:rPr>
        <w:rFonts w:hint="default"/>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37A30A9"/>
    <w:multiLevelType w:val="hybridMultilevel"/>
    <w:tmpl w:val="0506E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B50483"/>
    <w:multiLevelType w:val="hybridMultilevel"/>
    <w:tmpl w:val="7C5C601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15:restartNumberingAfterBreak="0">
    <w:nsid w:val="5B551D63"/>
    <w:multiLevelType w:val="hybridMultilevel"/>
    <w:tmpl w:val="C62C12EE"/>
    <w:lvl w:ilvl="0" w:tplc="04090011">
      <w:start w:val="1"/>
      <w:numFmt w:val="decimalEnclosedCircle"/>
      <w:lvlText w:val="%1"/>
      <w:lvlJc w:val="left"/>
      <w:pPr>
        <w:ind w:left="420" w:hanging="420"/>
      </w:pPr>
    </w:lvl>
    <w:lvl w:ilvl="1" w:tplc="608C4B92">
      <w:numFmt w:val="bullet"/>
      <w:lvlText w:val="・"/>
      <w:lvlJc w:val="left"/>
      <w:pPr>
        <w:ind w:left="780" w:hanging="360"/>
      </w:pPr>
      <w:rPr>
        <w:rFonts w:ascii="ＭＳ 明朝" w:eastAsia="ＭＳ 明朝" w:hAnsi="ＭＳ 明朝" w:cstheme="minorBidi" w:hint="eastAsia"/>
      </w:rPr>
    </w:lvl>
    <w:lvl w:ilvl="2" w:tplc="7B26D516">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8F3C56C4">
      <w:start w:val="1"/>
      <w:numFmt w:val="decimalFullWidth"/>
      <w:lvlText w:val="（%5）"/>
      <w:lvlJc w:val="left"/>
      <w:pPr>
        <w:ind w:left="3131"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A22C7E"/>
    <w:multiLevelType w:val="hybridMultilevel"/>
    <w:tmpl w:val="27C039DA"/>
    <w:lvl w:ilvl="0" w:tplc="04090011">
      <w:start w:val="1"/>
      <w:numFmt w:val="decimalEnclosedCircle"/>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1291D1F"/>
    <w:multiLevelType w:val="hybridMultilevel"/>
    <w:tmpl w:val="76F4D372"/>
    <w:lvl w:ilvl="0" w:tplc="11544AAE">
      <w:numFmt w:val="bullet"/>
      <w:lvlText w:val="※"/>
      <w:lvlJc w:val="left"/>
      <w:pPr>
        <w:ind w:left="6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2EF4004"/>
    <w:multiLevelType w:val="hybridMultilevel"/>
    <w:tmpl w:val="FE665954"/>
    <w:lvl w:ilvl="0" w:tplc="BCB27A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0D5FB9"/>
    <w:multiLevelType w:val="hybridMultilevel"/>
    <w:tmpl w:val="D7B4AE0C"/>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650E51"/>
    <w:multiLevelType w:val="hybridMultilevel"/>
    <w:tmpl w:val="F5684052"/>
    <w:lvl w:ilvl="0" w:tplc="2BC8E42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D112D"/>
    <w:multiLevelType w:val="hybridMultilevel"/>
    <w:tmpl w:val="37B44E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53345"/>
    <w:multiLevelType w:val="hybridMultilevel"/>
    <w:tmpl w:val="0B94A31C"/>
    <w:lvl w:ilvl="0" w:tplc="4D7E4432">
      <w:start w:val="1"/>
      <w:numFmt w:val="decimalFullWidth"/>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0E430AF"/>
    <w:multiLevelType w:val="hybridMultilevel"/>
    <w:tmpl w:val="CFEC4C88"/>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465F54"/>
    <w:multiLevelType w:val="hybridMultilevel"/>
    <w:tmpl w:val="50F89808"/>
    <w:lvl w:ilvl="0" w:tplc="3C107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060D95"/>
    <w:multiLevelType w:val="hybridMultilevel"/>
    <w:tmpl w:val="6AA6E36C"/>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FC4CE9"/>
    <w:multiLevelType w:val="hybridMultilevel"/>
    <w:tmpl w:val="C9EC1206"/>
    <w:lvl w:ilvl="0" w:tplc="C6EE4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53552"/>
    <w:multiLevelType w:val="hybridMultilevel"/>
    <w:tmpl w:val="A77CC138"/>
    <w:lvl w:ilvl="0" w:tplc="8D800EEA">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DC00DEC"/>
    <w:multiLevelType w:val="hybridMultilevel"/>
    <w:tmpl w:val="86F60E3A"/>
    <w:lvl w:ilvl="0" w:tplc="712AD164">
      <w:start w:val="1"/>
      <w:numFmt w:val="decimalFullWidth"/>
      <w:lvlText w:val="%1．"/>
      <w:lvlJc w:val="left"/>
      <w:pPr>
        <w:ind w:left="480" w:hanging="480"/>
      </w:pPr>
      <w:rPr>
        <w:rFonts w:hint="default"/>
      </w:rPr>
    </w:lvl>
    <w:lvl w:ilvl="1" w:tplc="27CC19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826C9C"/>
    <w:multiLevelType w:val="hybridMultilevel"/>
    <w:tmpl w:val="C21AF9D6"/>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13"/>
  </w:num>
  <w:num w:numId="3">
    <w:abstractNumId w:val="31"/>
  </w:num>
  <w:num w:numId="4">
    <w:abstractNumId w:val="22"/>
  </w:num>
  <w:num w:numId="5">
    <w:abstractNumId w:val="8"/>
  </w:num>
  <w:num w:numId="6">
    <w:abstractNumId w:val="5"/>
  </w:num>
  <w:num w:numId="7">
    <w:abstractNumId w:val="11"/>
  </w:num>
  <w:num w:numId="8">
    <w:abstractNumId w:val="37"/>
  </w:num>
  <w:num w:numId="9">
    <w:abstractNumId w:val="7"/>
  </w:num>
  <w:num w:numId="10">
    <w:abstractNumId w:val="16"/>
  </w:num>
  <w:num w:numId="11">
    <w:abstractNumId w:val="25"/>
  </w:num>
  <w:num w:numId="12">
    <w:abstractNumId w:val="26"/>
  </w:num>
  <w:num w:numId="13">
    <w:abstractNumId w:val="10"/>
  </w:num>
  <w:num w:numId="14">
    <w:abstractNumId w:val="30"/>
  </w:num>
  <w:num w:numId="15">
    <w:abstractNumId w:val="20"/>
  </w:num>
  <w:num w:numId="16">
    <w:abstractNumId w:val="2"/>
  </w:num>
  <w:num w:numId="17">
    <w:abstractNumId w:val="12"/>
  </w:num>
  <w:num w:numId="18">
    <w:abstractNumId w:val="28"/>
  </w:num>
  <w:num w:numId="19">
    <w:abstractNumId w:val="21"/>
  </w:num>
  <w:num w:numId="20">
    <w:abstractNumId w:val="36"/>
  </w:num>
  <w:num w:numId="21">
    <w:abstractNumId w:val="33"/>
  </w:num>
  <w:num w:numId="22">
    <w:abstractNumId w:val="4"/>
  </w:num>
  <w:num w:numId="23">
    <w:abstractNumId w:val="39"/>
  </w:num>
  <w:num w:numId="24">
    <w:abstractNumId w:val="1"/>
  </w:num>
  <w:num w:numId="25">
    <w:abstractNumId w:val="29"/>
  </w:num>
  <w:num w:numId="26">
    <w:abstractNumId w:val="3"/>
  </w:num>
  <w:num w:numId="27">
    <w:abstractNumId w:val="35"/>
  </w:num>
  <w:num w:numId="28">
    <w:abstractNumId w:val="19"/>
  </w:num>
  <w:num w:numId="29">
    <w:abstractNumId w:val="32"/>
  </w:num>
  <w:num w:numId="30">
    <w:abstractNumId w:val="27"/>
  </w:num>
  <w:num w:numId="31">
    <w:abstractNumId w:val="24"/>
  </w:num>
  <w:num w:numId="32">
    <w:abstractNumId w:val="9"/>
  </w:num>
  <w:num w:numId="33">
    <w:abstractNumId w:val="6"/>
  </w:num>
  <w:num w:numId="34">
    <w:abstractNumId w:val="17"/>
  </w:num>
  <w:num w:numId="35">
    <w:abstractNumId w:val="34"/>
  </w:num>
  <w:num w:numId="36">
    <w:abstractNumId w:val="18"/>
  </w:num>
  <w:num w:numId="37">
    <w:abstractNumId w:val="23"/>
  </w:num>
  <w:num w:numId="38">
    <w:abstractNumId w:val="0"/>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9"/>
    <w:rsid w:val="000064FE"/>
    <w:rsid w:val="00020A69"/>
    <w:rsid w:val="000451F2"/>
    <w:rsid w:val="00045FDF"/>
    <w:rsid w:val="0004752B"/>
    <w:rsid w:val="00055D26"/>
    <w:rsid w:val="00063043"/>
    <w:rsid w:val="00065C45"/>
    <w:rsid w:val="000714D7"/>
    <w:rsid w:val="00071F7F"/>
    <w:rsid w:val="000764EF"/>
    <w:rsid w:val="00076DEB"/>
    <w:rsid w:val="000800FA"/>
    <w:rsid w:val="000A115D"/>
    <w:rsid w:val="000C43A9"/>
    <w:rsid w:val="000E0EDC"/>
    <w:rsid w:val="000E29F1"/>
    <w:rsid w:val="000E4BEF"/>
    <w:rsid w:val="00110596"/>
    <w:rsid w:val="00117FBB"/>
    <w:rsid w:val="00120AD4"/>
    <w:rsid w:val="0012704F"/>
    <w:rsid w:val="001270B0"/>
    <w:rsid w:val="001272A1"/>
    <w:rsid w:val="00131953"/>
    <w:rsid w:val="00143CAD"/>
    <w:rsid w:val="0014603D"/>
    <w:rsid w:val="00147728"/>
    <w:rsid w:val="00184A28"/>
    <w:rsid w:val="0018619A"/>
    <w:rsid w:val="001909B4"/>
    <w:rsid w:val="001950D4"/>
    <w:rsid w:val="00197775"/>
    <w:rsid w:val="001B2840"/>
    <w:rsid w:val="001B48ED"/>
    <w:rsid w:val="001D1B25"/>
    <w:rsid w:val="001D4F72"/>
    <w:rsid w:val="001F229C"/>
    <w:rsid w:val="002006E7"/>
    <w:rsid w:val="00202E4C"/>
    <w:rsid w:val="00234E6F"/>
    <w:rsid w:val="00261FAB"/>
    <w:rsid w:val="00263510"/>
    <w:rsid w:val="00275C37"/>
    <w:rsid w:val="002773B1"/>
    <w:rsid w:val="00277867"/>
    <w:rsid w:val="00290BED"/>
    <w:rsid w:val="002B3920"/>
    <w:rsid w:val="002C2147"/>
    <w:rsid w:val="002D16E2"/>
    <w:rsid w:val="002D7723"/>
    <w:rsid w:val="002E6F42"/>
    <w:rsid w:val="002F2744"/>
    <w:rsid w:val="00300736"/>
    <w:rsid w:val="00300927"/>
    <w:rsid w:val="00306230"/>
    <w:rsid w:val="003111E6"/>
    <w:rsid w:val="003273C3"/>
    <w:rsid w:val="00327709"/>
    <w:rsid w:val="00342DA1"/>
    <w:rsid w:val="00363364"/>
    <w:rsid w:val="00374BA6"/>
    <w:rsid w:val="00380AFB"/>
    <w:rsid w:val="00381329"/>
    <w:rsid w:val="0039481D"/>
    <w:rsid w:val="003A428C"/>
    <w:rsid w:val="003B25B4"/>
    <w:rsid w:val="003C0825"/>
    <w:rsid w:val="003C195F"/>
    <w:rsid w:val="003D38B1"/>
    <w:rsid w:val="003D75E1"/>
    <w:rsid w:val="00415E57"/>
    <w:rsid w:val="00423133"/>
    <w:rsid w:val="004307D6"/>
    <w:rsid w:val="00440AC8"/>
    <w:rsid w:val="004529E8"/>
    <w:rsid w:val="0045600D"/>
    <w:rsid w:val="0046326C"/>
    <w:rsid w:val="004646A4"/>
    <w:rsid w:val="00466919"/>
    <w:rsid w:val="00472060"/>
    <w:rsid w:val="00482008"/>
    <w:rsid w:val="00486BA8"/>
    <w:rsid w:val="0049010A"/>
    <w:rsid w:val="00496380"/>
    <w:rsid w:val="004B0AD6"/>
    <w:rsid w:val="004B463C"/>
    <w:rsid w:val="004C1667"/>
    <w:rsid w:val="004D5356"/>
    <w:rsid w:val="004E033B"/>
    <w:rsid w:val="004E2A3A"/>
    <w:rsid w:val="004E67ED"/>
    <w:rsid w:val="004E7530"/>
    <w:rsid w:val="004F305D"/>
    <w:rsid w:val="004F70BC"/>
    <w:rsid w:val="00503AD0"/>
    <w:rsid w:val="00522420"/>
    <w:rsid w:val="00533ECD"/>
    <w:rsid w:val="0053686F"/>
    <w:rsid w:val="00542639"/>
    <w:rsid w:val="00543975"/>
    <w:rsid w:val="00553CC8"/>
    <w:rsid w:val="00564DE9"/>
    <w:rsid w:val="00566F8E"/>
    <w:rsid w:val="00567767"/>
    <w:rsid w:val="005713FF"/>
    <w:rsid w:val="00574E90"/>
    <w:rsid w:val="00582C84"/>
    <w:rsid w:val="005A70DB"/>
    <w:rsid w:val="005B2C63"/>
    <w:rsid w:val="005C0E40"/>
    <w:rsid w:val="005C5442"/>
    <w:rsid w:val="005D124A"/>
    <w:rsid w:val="005D4B4F"/>
    <w:rsid w:val="00613A4A"/>
    <w:rsid w:val="0061570D"/>
    <w:rsid w:val="00620680"/>
    <w:rsid w:val="00642A15"/>
    <w:rsid w:val="00646BD7"/>
    <w:rsid w:val="00650279"/>
    <w:rsid w:val="00657403"/>
    <w:rsid w:val="0067489C"/>
    <w:rsid w:val="00686FBD"/>
    <w:rsid w:val="0068744F"/>
    <w:rsid w:val="006963C6"/>
    <w:rsid w:val="006A2015"/>
    <w:rsid w:val="006B6829"/>
    <w:rsid w:val="006C08B8"/>
    <w:rsid w:val="006C4399"/>
    <w:rsid w:val="006C564C"/>
    <w:rsid w:val="006D7F6D"/>
    <w:rsid w:val="006E2360"/>
    <w:rsid w:val="006E2522"/>
    <w:rsid w:val="006F3E29"/>
    <w:rsid w:val="006F51FD"/>
    <w:rsid w:val="0070247E"/>
    <w:rsid w:val="00704A61"/>
    <w:rsid w:val="00705CC9"/>
    <w:rsid w:val="00712B71"/>
    <w:rsid w:val="00712F35"/>
    <w:rsid w:val="007133AE"/>
    <w:rsid w:val="0071550C"/>
    <w:rsid w:val="00724294"/>
    <w:rsid w:val="00725204"/>
    <w:rsid w:val="007373DA"/>
    <w:rsid w:val="00746405"/>
    <w:rsid w:val="00770A27"/>
    <w:rsid w:val="00784C05"/>
    <w:rsid w:val="007A7F73"/>
    <w:rsid w:val="007B05C5"/>
    <w:rsid w:val="007C5893"/>
    <w:rsid w:val="007D0678"/>
    <w:rsid w:val="007D0CAF"/>
    <w:rsid w:val="007E0B63"/>
    <w:rsid w:val="007E1C9B"/>
    <w:rsid w:val="007F427C"/>
    <w:rsid w:val="0080263F"/>
    <w:rsid w:val="00807B5E"/>
    <w:rsid w:val="00823E1A"/>
    <w:rsid w:val="008248C2"/>
    <w:rsid w:val="00825C07"/>
    <w:rsid w:val="008351E7"/>
    <w:rsid w:val="00835AD3"/>
    <w:rsid w:val="00843043"/>
    <w:rsid w:val="00847299"/>
    <w:rsid w:val="00854164"/>
    <w:rsid w:val="00856833"/>
    <w:rsid w:val="0088581A"/>
    <w:rsid w:val="008B6018"/>
    <w:rsid w:val="008C73D1"/>
    <w:rsid w:val="008F0102"/>
    <w:rsid w:val="008F3AC7"/>
    <w:rsid w:val="00922C5B"/>
    <w:rsid w:val="00933F69"/>
    <w:rsid w:val="00973D4B"/>
    <w:rsid w:val="0097752B"/>
    <w:rsid w:val="00981B64"/>
    <w:rsid w:val="00987BD8"/>
    <w:rsid w:val="0099384E"/>
    <w:rsid w:val="009A745C"/>
    <w:rsid w:val="009B3865"/>
    <w:rsid w:val="009B3AC2"/>
    <w:rsid w:val="009B3FE2"/>
    <w:rsid w:val="009B60EC"/>
    <w:rsid w:val="009C67DB"/>
    <w:rsid w:val="009D1F84"/>
    <w:rsid w:val="009D3AF9"/>
    <w:rsid w:val="009D5BA6"/>
    <w:rsid w:val="009D797F"/>
    <w:rsid w:val="009E42A8"/>
    <w:rsid w:val="009F084A"/>
    <w:rsid w:val="009F1401"/>
    <w:rsid w:val="009F48A5"/>
    <w:rsid w:val="00A06140"/>
    <w:rsid w:val="00A10268"/>
    <w:rsid w:val="00A14DDC"/>
    <w:rsid w:val="00A25E41"/>
    <w:rsid w:val="00A27983"/>
    <w:rsid w:val="00A323D2"/>
    <w:rsid w:val="00A36344"/>
    <w:rsid w:val="00A7569B"/>
    <w:rsid w:val="00A807FB"/>
    <w:rsid w:val="00A9582C"/>
    <w:rsid w:val="00AB3CB8"/>
    <w:rsid w:val="00AB4FCA"/>
    <w:rsid w:val="00AB7BF5"/>
    <w:rsid w:val="00AC0EB8"/>
    <w:rsid w:val="00AC41CA"/>
    <w:rsid w:val="00AC5423"/>
    <w:rsid w:val="00AE70F8"/>
    <w:rsid w:val="00AE7494"/>
    <w:rsid w:val="00AF20D4"/>
    <w:rsid w:val="00B04991"/>
    <w:rsid w:val="00B14F5C"/>
    <w:rsid w:val="00B21379"/>
    <w:rsid w:val="00B3164C"/>
    <w:rsid w:val="00B5234F"/>
    <w:rsid w:val="00B52EB9"/>
    <w:rsid w:val="00B821B4"/>
    <w:rsid w:val="00B92D0B"/>
    <w:rsid w:val="00B935BF"/>
    <w:rsid w:val="00BA3DCA"/>
    <w:rsid w:val="00BB08AD"/>
    <w:rsid w:val="00BC0DEC"/>
    <w:rsid w:val="00C0173C"/>
    <w:rsid w:val="00C030AE"/>
    <w:rsid w:val="00C07313"/>
    <w:rsid w:val="00C11864"/>
    <w:rsid w:val="00C11B59"/>
    <w:rsid w:val="00C260B1"/>
    <w:rsid w:val="00C36AE3"/>
    <w:rsid w:val="00C54B58"/>
    <w:rsid w:val="00C67C4B"/>
    <w:rsid w:val="00C85641"/>
    <w:rsid w:val="00C9072D"/>
    <w:rsid w:val="00C921D2"/>
    <w:rsid w:val="00C95BF9"/>
    <w:rsid w:val="00CA6AD0"/>
    <w:rsid w:val="00CA77BA"/>
    <w:rsid w:val="00CB71CA"/>
    <w:rsid w:val="00CC214E"/>
    <w:rsid w:val="00CC3B8D"/>
    <w:rsid w:val="00CC7981"/>
    <w:rsid w:val="00CE14DF"/>
    <w:rsid w:val="00CE6391"/>
    <w:rsid w:val="00D22765"/>
    <w:rsid w:val="00D35220"/>
    <w:rsid w:val="00D53037"/>
    <w:rsid w:val="00D53A81"/>
    <w:rsid w:val="00D549B1"/>
    <w:rsid w:val="00D613E7"/>
    <w:rsid w:val="00D6611F"/>
    <w:rsid w:val="00D70069"/>
    <w:rsid w:val="00D73498"/>
    <w:rsid w:val="00D84594"/>
    <w:rsid w:val="00D9646E"/>
    <w:rsid w:val="00D97A3E"/>
    <w:rsid w:val="00DB0552"/>
    <w:rsid w:val="00DB1A89"/>
    <w:rsid w:val="00DC69D8"/>
    <w:rsid w:val="00E1180E"/>
    <w:rsid w:val="00E12D42"/>
    <w:rsid w:val="00E30B32"/>
    <w:rsid w:val="00E36A14"/>
    <w:rsid w:val="00E4308F"/>
    <w:rsid w:val="00E47762"/>
    <w:rsid w:val="00E53589"/>
    <w:rsid w:val="00E5409C"/>
    <w:rsid w:val="00E609E9"/>
    <w:rsid w:val="00E848B5"/>
    <w:rsid w:val="00E97491"/>
    <w:rsid w:val="00EB61DF"/>
    <w:rsid w:val="00EC763D"/>
    <w:rsid w:val="00ED4202"/>
    <w:rsid w:val="00EE0F6B"/>
    <w:rsid w:val="00EE2315"/>
    <w:rsid w:val="00EF750F"/>
    <w:rsid w:val="00F1031C"/>
    <w:rsid w:val="00F36A47"/>
    <w:rsid w:val="00F444F9"/>
    <w:rsid w:val="00F449EC"/>
    <w:rsid w:val="00F46396"/>
    <w:rsid w:val="00F77A0F"/>
    <w:rsid w:val="00F83307"/>
    <w:rsid w:val="00F84AA4"/>
    <w:rsid w:val="00FA773B"/>
    <w:rsid w:val="00FA7AC9"/>
    <w:rsid w:val="00FB7D4B"/>
    <w:rsid w:val="00FC1CC8"/>
    <w:rsid w:val="00FC6436"/>
    <w:rsid w:val="00FE0D06"/>
    <w:rsid w:val="00FF146F"/>
    <w:rsid w:val="00FF2A90"/>
    <w:rsid w:val="00FF3BAD"/>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C3DA68F"/>
  <w15:chartTrackingRefBased/>
  <w15:docId w15:val="{B5139594-295A-4980-9336-243958E1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unhideWhenUsed/>
    <w:qFormat/>
    <w:rsid w:val="00D53037"/>
    <w:pPr>
      <w:keepNext/>
      <w:ind w:leftChars="400" w:left="400"/>
      <w:outlineLvl w:val="3"/>
    </w:pPr>
    <w:rPr>
      <w:rFonts w:eastAsia="ＭＳ Ｐゴシック"/>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F444F9"/>
    <w:pPr>
      <w:ind w:leftChars="400" w:left="840"/>
    </w:pPr>
  </w:style>
  <w:style w:type="character" w:styleId="ae">
    <w:name w:val="annotation reference"/>
    <w:basedOn w:val="a0"/>
    <w:uiPriority w:val="99"/>
    <w:semiHidden/>
    <w:unhideWhenUsed/>
    <w:rsid w:val="009D5BA6"/>
    <w:rPr>
      <w:sz w:val="18"/>
      <w:szCs w:val="18"/>
    </w:rPr>
  </w:style>
  <w:style w:type="paragraph" w:styleId="af">
    <w:name w:val="annotation text"/>
    <w:basedOn w:val="a"/>
    <w:link w:val="af0"/>
    <w:uiPriority w:val="99"/>
    <w:semiHidden/>
    <w:unhideWhenUsed/>
    <w:rsid w:val="009D5BA6"/>
    <w:pPr>
      <w:jc w:val="left"/>
    </w:pPr>
  </w:style>
  <w:style w:type="character" w:customStyle="1" w:styleId="af0">
    <w:name w:val="コメント文字列 (文字)"/>
    <w:basedOn w:val="a0"/>
    <w:link w:val="af"/>
    <w:uiPriority w:val="99"/>
    <w:semiHidden/>
    <w:rsid w:val="009D5BA6"/>
  </w:style>
  <w:style w:type="paragraph" w:styleId="af1">
    <w:name w:val="annotation subject"/>
    <w:basedOn w:val="af"/>
    <w:next w:val="af"/>
    <w:link w:val="af2"/>
    <w:uiPriority w:val="99"/>
    <w:semiHidden/>
    <w:unhideWhenUsed/>
    <w:rsid w:val="009D5BA6"/>
    <w:rPr>
      <w:b/>
      <w:bCs/>
    </w:rPr>
  </w:style>
  <w:style w:type="character" w:customStyle="1" w:styleId="af2">
    <w:name w:val="コメント内容 (文字)"/>
    <w:basedOn w:val="af0"/>
    <w:link w:val="af1"/>
    <w:uiPriority w:val="99"/>
    <w:semiHidden/>
    <w:rsid w:val="009D5BA6"/>
    <w:rPr>
      <w:b/>
      <w:bCs/>
    </w:rPr>
  </w:style>
  <w:style w:type="character" w:customStyle="1" w:styleId="40">
    <w:name w:val="見出し 4 (文字)"/>
    <w:basedOn w:val="a0"/>
    <w:link w:val="4"/>
    <w:uiPriority w:val="9"/>
    <w:rsid w:val="00D53037"/>
    <w:rPr>
      <w:rFonts w:eastAsia="ＭＳ Ｐゴシック"/>
      <w:bCs/>
      <w:sz w:val="24"/>
    </w:rPr>
  </w:style>
  <w:style w:type="paragraph" w:styleId="af3">
    <w:name w:val="footnote text"/>
    <w:basedOn w:val="a"/>
    <w:link w:val="af4"/>
    <w:uiPriority w:val="99"/>
    <w:semiHidden/>
    <w:unhideWhenUsed/>
    <w:rsid w:val="00ED4202"/>
    <w:pPr>
      <w:snapToGrid w:val="0"/>
      <w:jc w:val="left"/>
    </w:pPr>
  </w:style>
  <w:style w:type="character" w:customStyle="1" w:styleId="af4">
    <w:name w:val="脚注文字列 (文字)"/>
    <w:basedOn w:val="a0"/>
    <w:link w:val="af3"/>
    <w:uiPriority w:val="99"/>
    <w:semiHidden/>
    <w:rsid w:val="00ED4202"/>
  </w:style>
  <w:style w:type="character" w:styleId="af5">
    <w:name w:val="footnote reference"/>
    <w:basedOn w:val="a0"/>
    <w:uiPriority w:val="99"/>
    <w:semiHidden/>
    <w:unhideWhenUsed/>
    <w:rsid w:val="00ED4202"/>
    <w:rPr>
      <w:vertAlign w:val="superscript"/>
    </w:rPr>
  </w:style>
  <w:style w:type="paragraph" w:styleId="af6">
    <w:name w:val="Body Text Indent"/>
    <w:basedOn w:val="a"/>
    <w:link w:val="af7"/>
    <w:rsid w:val="00566F8E"/>
    <w:pPr>
      <w:ind w:left="240"/>
    </w:pPr>
    <w:rPr>
      <w:rFonts w:ascii="Century Schoolbook" w:eastAsia="ＭＳ ゴシック" w:hAnsi="Century Schoolbook" w:cs="Times New Roman"/>
      <w:color w:val="000000"/>
      <w:sz w:val="24"/>
    </w:rPr>
  </w:style>
  <w:style w:type="character" w:customStyle="1" w:styleId="af7">
    <w:name w:val="本文インデント (文字)"/>
    <w:basedOn w:val="a0"/>
    <w:link w:val="af6"/>
    <w:rsid w:val="00566F8E"/>
    <w:rPr>
      <w:rFonts w:ascii="Century Schoolbook" w:eastAsia="ＭＳ ゴシック" w:hAnsi="Century Schoolbook" w:cs="Times New Roman"/>
      <w:color w:val="000000"/>
      <w:sz w:val="24"/>
    </w:rPr>
  </w:style>
  <w:style w:type="paragraph" w:styleId="af8">
    <w:name w:val="Revision"/>
    <w:hidden/>
    <w:uiPriority w:val="99"/>
    <w:semiHidden/>
    <w:rsid w:val="009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8B4D-3337-4F1A-AE57-1F14E9D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宮内 正喜</cp:lastModifiedBy>
  <cp:revision>2</cp:revision>
  <cp:lastPrinted>2021-08-16T06:29:00Z</cp:lastPrinted>
  <dcterms:created xsi:type="dcterms:W3CDTF">2021-11-19T03:01:00Z</dcterms:created>
  <dcterms:modified xsi:type="dcterms:W3CDTF">2021-12-02T07:14:00Z</dcterms:modified>
</cp:coreProperties>
</file>